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1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15"/>
      </w:tblGrid>
      <w:tr w:rsidR="001361CA" w:rsidRPr="00C818A3" w:rsidTr="004C3A8F">
        <w:trPr>
          <w:trHeight w:val="12357"/>
          <w:jc w:val="center"/>
        </w:trPr>
        <w:tc>
          <w:tcPr>
            <w:tcW w:w="10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61CA" w:rsidRPr="00C818A3" w:rsidRDefault="001361CA" w:rsidP="007D49FE">
            <w:pPr>
              <w:spacing w:after="160" w:line="276" w:lineRule="auto"/>
              <w:ind w:firstLine="567"/>
              <w:jc w:val="both"/>
              <w:rPr>
                <w:rFonts w:ascii="GHEA Grapalat" w:hAnsi="GHEA Grapalat"/>
              </w:rPr>
            </w:pPr>
          </w:p>
          <w:p w:rsidR="001361CA" w:rsidRPr="00C818A3" w:rsidRDefault="001361CA" w:rsidP="007D49FE">
            <w:pPr>
              <w:spacing w:after="160" w:line="276" w:lineRule="auto"/>
              <w:ind w:firstLine="567"/>
              <w:jc w:val="both"/>
              <w:rPr>
                <w:rFonts w:ascii="GHEA Grapalat" w:hAnsi="GHEA Grapalat"/>
              </w:rPr>
            </w:pPr>
          </w:p>
          <w:p w:rsidR="001361CA" w:rsidRPr="00C818A3" w:rsidRDefault="001361CA" w:rsidP="007D49FE">
            <w:pPr>
              <w:spacing w:after="160" w:line="276" w:lineRule="auto"/>
              <w:ind w:firstLine="567"/>
              <w:jc w:val="both"/>
              <w:rPr>
                <w:rFonts w:ascii="GHEA Grapalat" w:hAnsi="GHEA Grapalat"/>
              </w:rPr>
            </w:pPr>
          </w:p>
          <w:p w:rsidR="001361CA" w:rsidRPr="00C818A3" w:rsidRDefault="001361CA" w:rsidP="007D49FE">
            <w:pPr>
              <w:spacing w:after="160" w:line="276" w:lineRule="auto"/>
              <w:ind w:firstLine="567"/>
              <w:jc w:val="both"/>
              <w:rPr>
                <w:rFonts w:ascii="GHEA Grapalat" w:hAnsi="GHEA Grapalat"/>
              </w:rPr>
            </w:pPr>
          </w:p>
          <w:p w:rsidR="001361CA" w:rsidRPr="00C818A3" w:rsidRDefault="001361CA" w:rsidP="007D49FE">
            <w:pPr>
              <w:spacing w:after="160" w:line="276" w:lineRule="auto"/>
              <w:ind w:firstLine="567"/>
              <w:jc w:val="both"/>
              <w:rPr>
                <w:rFonts w:ascii="GHEA Grapalat" w:hAnsi="GHEA Grapalat"/>
              </w:rPr>
            </w:pPr>
          </w:p>
          <w:p w:rsidR="001361CA" w:rsidRPr="00C818A3" w:rsidRDefault="001361CA" w:rsidP="007D49FE">
            <w:pPr>
              <w:spacing w:after="160" w:line="276" w:lineRule="auto"/>
              <w:ind w:firstLine="567"/>
              <w:jc w:val="both"/>
              <w:rPr>
                <w:rFonts w:ascii="GHEA Grapalat" w:hAnsi="GHEA Grapalat"/>
              </w:rPr>
            </w:pPr>
          </w:p>
          <w:p w:rsidR="001361CA" w:rsidRPr="00C818A3" w:rsidRDefault="001361CA" w:rsidP="007D49FE">
            <w:pPr>
              <w:spacing w:after="160" w:line="276" w:lineRule="auto"/>
              <w:ind w:firstLine="567"/>
              <w:jc w:val="both"/>
              <w:rPr>
                <w:rFonts w:ascii="GHEA Grapalat" w:hAnsi="GHEA Grapalat"/>
              </w:rPr>
            </w:pPr>
          </w:p>
          <w:p w:rsidR="001361CA" w:rsidRPr="00C818A3" w:rsidRDefault="001361CA" w:rsidP="007D49FE">
            <w:pPr>
              <w:spacing w:after="160" w:line="276" w:lineRule="auto"/>
              <w:ind w:left="579" w:right="860"/>
              <w:jc w:val="center"/>
            </w:pPr>
            <w:r w:rsidRPr="00C818A3">
              <w:rPr>
                <w:rFonts w:ascii="GHEA Grapalat" w:hAnsi="GHEA Grapalat"/>
                <w:b/>
              </w:rPr>
              <w:t>ԿՈՆՎԵՆՑՒԱ</w:t>
            </w:r>
          </w:p>
          <w:p w:rsidR="000749B7" w:rsidRPr="00C818A3" w:rsidRDefault="001361CA" w:rsidP="007D49FE">
            <w:pPr>
              <w:spacing w:after="160" w:line="276" w:lineRule="auto"/>
              <w:ind w:left="579" w:right="860"/>
              <w:jc w:val="center"/>
            </w:pPr>
            <w:r w:rsidRPr="00C818A3">
              <w:rPr>
                <w:rFonts w:ascii="GHEA Grapalat" w:hAnsi="GHEA Grapalat"/>
                <w:b/>
              </w:rPr>
              <w:t xml:space="preserve">Խաղաղ նպատակներով տիեզերական տարածության հետազոտման </w:t>
            </w:r>
            <w:proofErr w:type="spellStart"/>
            <w:r w:rsidRPr="00C818A3">
              <w:rPr>
                <w:rFonts w:ascii="GHEA Grapalat" w:hAnsi="GHEA Grapalat"/>
                <w:b/>
              </w:rPr>
              <w:t>եւ</w:t>
            </w:r>
            <w:proofErr w:type="spellEnd"/>
            <w:r w:rsidRPr="00C818A3">
              <w:rPr>
                <w:rFonts w:ascii="GHEA Grapalat" w:hAnsi="GHEA Grapalat"/>
                <w:b/>
              </w:rPr>
              <w:t xml:space="preserve"> օգտագործման ոլորտում համագործակցության մասին</w:t>
            </w:r>
            <w:r w:rsidR="000749B7" w:rsidRPr="00C818A3">
              <w:rPr>
                <w:rFonts w:ascii="GHEA Grapalat" w:hAnsi="GHEA Grapalat"/>
                <w:b/>
              </w:rPr>
              <w:t xml:space="preserve"> Անկախ Պետությունների Համագործակցության </w:t>
            </w:r>
          </w:p>
          <w:p w:rsidR="001361CA" w:rsidRPr="00C818A3" w:rsidRDefault="001361CA" w:rsidP="007D49FE">
            <w:pPr>
              <w:spacing w:after="160" w:line="276" w:lineRule="auto"/>
              <w:ind w:left="579" w:right="860"/>
              <w:jc w:val="center"/>
            </w:pPr>
            <w:r w:rsidRPr="00C818A3">
              <w:rPr>
                <w:rFonts w:ascii="GHEA Grapalat" w:hAnsi="GHEA Grapalat"/>
                <w:b/>
              </w:rPr>
              <w:t xml:space="preserve"> </w:t>
            </w:r>
          </w:p>
          <w:p w:rsidR="001361CA" w:rsidRPr="00C818A3" w:rsidRDefault="001361CA" w:rsidP="007D49FE">
            <w:pPr>
              <w:spacing w:after="160" w:line="276" w:lineRule="auto"/>
              <w:ind w:firstLine="567"/>
              <w:jc w:val="both"/>
              <w:rPr>
                <w:rFonts w:ascii="GHEA Grapalat" w:hAnsi="GHEA Grapalat"/>
              </w:rPr>
            </w:pPr>
          </w:p>
          <w:p w:rsidR="001361CA" w:rsidRPr="00C818A3" w:rsidRDefault="001361CA" w:rsidP="007D49FE">
            <w:pPr>
              <w:spacing w:after="160" w:line="276" w:lineRule="auto"/>
              <w:ind w:firstLine="567"/>
              <w:jc w:val="both"/>
              <w:rPr>
                <w:rFonts w:ascii="GHEA Grapalat" w:hAnsi="GHEA Grapalat"/>
              </w:rPr>
            </w:pPr>
          </w:p>
          <w:p w:rsidR="001361CA" w:rsidRPr="00C818A3" w:rsidRDefault="001361CA" w:rsidP="007D49FE">
            <w:pPr>
              <w:spacing w:after="160" w:line="276" w:lineRule="auto"/>
              <w:ind w:firstLine="567"/>
              <w:jc w:val="both"/>
              <w:rPr>
                <w:rFonts w:ascii="GHEA Grapalat" w:hAnsi="GHEA Grapalat"/>
              </w:rPr>
            </w:pPr>
          </w:p>
          <w:p w:rsidR="001361CA" w:rsidRPr="00C818A3" w:rsidRDefault="001361CA" w:rsidP="007D49FE">
            <w:pPr>
              <w:spacing w:after="160" w:line="276" w:lineRule="auto"/>
              <w:ind w:firstLine="567"/>
              <w:jc w:val="both"/>
              <w:rPr>
                <w:rFonts w:ascii="GHEA Grapalat" w:hAnsi="GHEA Grapalat"/>
              </w:rPr>
            </w:pPr>
          </w:p>
          <w:p w:rsidR="001361CA" w:rsidRPr="00C818A3" w:rsidRDefault="001361CA" w:rsidP="007D49FE">
            <w:pPr>
              <w:spacing w:after="160" w:line="276" w:lineRule="auto"/>
              <w:ind w:firstLine="567"/>
              <w:jc w:val="both"/>
              <w:rPr>
                <w:rFonts w:ascii="GHEA Grapalat" w:hAnsi="GHEA Grapalat"/>
              </w:rPr>
            </w:pPr>
          </w:p>
          <w:p w:rsidR="001361CA" w:rsidRPr="00C818A3" w:rsidRDefault="001361CA" w:rsidP="007D49FE">
            <w:pPr>
              <w:spacing w:after="160" w:line="276" w:lineRule="auto"/>
              <w:jc w:val="center"/>
            </w:pPr>
            <w:r w:rsidRPr="00C818A3">
              <w:rPr>
                <w:rFonts w:ascii="GHEA Grapalat" w:hAnsi="GHEA Grapalat"/>
                <w:b/>
              </w:rPr>
              <w:t xml:space="preserve">Պաշտոնապես </w:t>
            </w:r>
            <w:r w:rsidRPr="00C818A3">
              <w:rPr>
                <w:rFonts w:ascii="GHEA Grapalat" w:hAnsi="GHEA Grapalat"/>
                <w:b/>
              </w:rPr>
              <w:br/>
              <w:t xml:space="preserve">հաստատված </w:t>
            </w:r>
            <w:r w:rsidRPr="00C818A3">
              <w:rPr>
                <w:rFonts w:ascii="GHEA Grapalat" w:hAnsi="GHEA Grapalat"/>
                <w:b/>
              </w:rPr>
              <w:br/>
              <w:t>տեքստ</w:t>
            </w:r>
          </w:p>
        </w:tc>
      </w:tr>
    </w:tbl>
    <w:p w:rsidR="001361CA" w:rsidRPr="00C818A3" w:rsidRDefault="001361CA" w:rsidP="007D49FE">
      <w:pPr>
        <w:spacing w:line="276" w:lineRule="auto"/>
        <w:ind w:firstLine="567"/>
        <w:jc w:val="both"/>
        <w:rPr>
          <w:rFonts w:ascii="GHEA Grapalat" w:hAnsi="GHEA Grapalat"/>
        </w:rPr>
        <w:sectPr w:rsidR="001361CA" w:rsidRPr="00C818A3">
          <w:footerReference w:type="default" r:id="rId7"/>
          <w:pgSz w:w="11906" w:h="16838"/>
          <w:pgMar w:top="1418" w:right="1418" w:bottom="1418" w:left="1418" w:header="720" w:footer="709" w:gutter="0"/>
          <w:cols w:space="720"/>
          <w:docGrid w:linePitch="360"/>
        </w:sectPr>
      </w:pPr>
    </w:p>
    <w:p w:rsidR="007D49FE" w:rsidRPr="00C818A3" w:rsidRDefault="007D49FE" w:rsidP="007D49FE">
      <w:pPr>
        <w:spacing w:line="276" w:lineRule="auto"/>
        <w:jc w:val="center"/>
        <w:rPr>
          <w:rFonts w:ascii="GHEA Grapalat" w:hAnsi="GHEA Grapalat"/>
          <w:b/>
        </w:rPr>
      </w:pPr>
    </w:p>
    <w:p w:rsidR="00041F8B" w:rsidRPr="00C818A3" w:rsidRDefault="00041F8B" w:rsidP="007D49FE">
      <w:pPr>
        <w:spacing w:line="276" w:lineRule="auto"/>
        <w:jc w:val="center"/>
        <w:rPr>
          <w:rFonts w:ascii="GHEA Grapalat" w:hAnsi="GHEA Grapalat"/>
          <w:b/>
        </w:rPr>
      </w:pPr>
      <w:r w:rsidRPr="00C818A3">
        <w:rPr>
          <w:rFonts w:ascii="GHEA Grapalat" w:hAnsi="GHEA Grapalat"/>
          <w:b/>
        </w:rPr>
        <w:t xml:space="preserve">ԿՈՆՎԵՆՑԻԱ </w:t>
      </w:r>
    </w:p>
    <w:p w:rsidR="001361CA" w:rsidRPr="00C818A3" w:rsidRDefault="001361CA" w:rsidP="007D49FE">
      <w:pPr>
        <w:spacing w:line="276" w:lineRule="auto"/>
        <w:jc w:val="center"/>
      </w:pPr>
      <w:r w:rsidRPr="00C818A3">
        <w:rPr>
          <w:rFonts w:ascii="GHEA Grapalat" w:hAnsi="GHEA Grapalat"/>
          <w:b/>
        </w:rPr>
        <w:t xml:space="preserve">«Խաղաղ նպատակներով տիեզերական տարածության հետազոտման </w:t>
      </w:r>
      <w:proofErr w:type="spellStart"/>
      <w:r w:rsidRPr="00C818A3">
        <w:rPr>
          <w:rFonts w:ascii="GHEA Grapalat" w:hAnsi="GHEA Grapalat"/>
          <w:b/>
        </w:rPr>
        <w:t>եւ</w:t>
      </w:r>
      <w:proofErr w:type="spellEnd"/>
      <w:r w:rsidRPr="00C818A3">
        <w:rPr>
          <w:rFonts w:ascii="GHEA Grapalat" w:hAnsi="GHEA Grapalat"/>
          <w:b/>
        </w:rPr>
        <w:t xml:space="preserve"> օգտագործման ոլորտում համագործակցության մասին» </w:t>
      </w:r>
      <w:r w:rsidRPr="00C818A3">
        <w:rPr>
          <w:rFonts w:ascii="GHEA Grapalat" w:hAnsi="GHEA Grapalat"/>
          <w:b/>
        </w:rPr>
        <w:br/>
        <w:t xml:space="preserve">Անկախ </w:t>
      </w:r>
      <w:r w:rsidR="000749B7" w:rsidRPr="00C818A3">
        <w:rPr>
          <w:rFonts w:ascii="GHEA Grapalat" w:hAnsi="GHEA Grapalat"/>
          <w:b/>
        </w:rPr>
        <w:t>Պ</w:t>
      </w:r>
      <w:r w:rsidRPr="00C818A3">
        <w:rPr>
          <w:rFonts w:ascii="GHEA Grapalat" w:hAnsi="GHEA Grapalat"/>
          <w:b/>
        </w:rPr>
        <w:t xml:space="preserve">ետությունների </w:t>
      </w:r>
      <w:r w:rsidR="000749B7" w:rsidRPr="00C818A3">
        <w:rPr>
          <w:rFonts w:ascii="GHEA Grapalat" w:hAnsi="GHEA Grapalat"/>
          <w:b/>
        </w:rPr>
        <w:t>Հ</w:t>
      </w:r>
      <w:r w:rsidRPr="00C818A3">
        <w:rPr>
          <w:rFonts w:ascii="GHEA Grapalat" w:hAnsi="GHEA Grapalat"/>
          <w:b/>
        </w:rPr>
        <w:t xml:space="preserve">ամագործակցության </w:t>
      </w:r>
    </w:p>
    <w:p w:rsidR="001361CA" w:rsidRPr="00C818A3" w:rsidRDefault="001361CA" w:rsidP="007D49FE">
      <w:pPr>
        <w:spacing w:after="160" w:line="276" w:lineRule="auto"/>
        <w:ind w:firstLine="567"/>
        <w:jc w:val="both"/>
        <w:rPr>
          <w:rFonts w:ascii="GHEA Grapalat" w:hAnsi="GHEA Grapalat"/>
        </w:rPr>
      </w:pP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>Անկախ Պետությունների Համագործակցության մասնակից պետությունները, այսուհետ՝ Կողմեր,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հաշվի առնելով տիեզերական գիտության, տեխնիկայի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տիեզերական տեխնոլոգիաների մեծ նշանակությունը ԱՊՀ մասնակից պետությունների սոցիալ-տնտեսական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գիտատեխնիկական զարգացման համար,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ընդունելով խաղաղ նպատակներով տիեզերական տարածության հետագա հետազոտման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օգտագործման ընդհանուր շահագրգռվածությունը,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ձգտելով զարգացնել խաղաղ նպատակներով տիեզերական տարածության հետազոտման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օգտագործման, ինչպես </w:t>
      </w:r>
      <w:proofErr w:type="spellStart"/>
      <w:r w:rsidRPr="00C818A3">
        <w:rPr>
          <w:rFonts w:ascii="GHEA Grapalat" w:hAnsi="GHEA Grapalat"/>
        </w:rPr>
        <w:t>նաեւ</w:t>
      </w:r>
      <w:proofErr w:type="spellEnd"/>
      <w:r w:rsidRPr="00C818A3">
        <w:rPr>
          <w:rFonts w:ascii="GHEA Grapalat" w:hAnsi="GHEA Grapalat"/>
        </w:rPr>
        <w:t xml:space="preserve"> տիեզերական տեխնիկայի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տիեզերական տեխնոլոգիաների կիրառման ոլորտում համագործակցությունը՝ ի շահ իրենց պետությունների ժողովուրդների,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ընդունելով գիտատեխնիկական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արտադրական կոոպերացիայի վրա հիմնված՝ տիեզերական գործունեությունում նպատակաուղղված միջազգային համագործակցության գործնական </w:t>
      </w:r>
      <w:proofErr w:type="spellStart"/>
      <w:r w:rsidRPr="00C818A3">
        <w:rPr>
          <w:rFonts w:ascii="GHEA Grapalat" w:hAnsi="GHEA Grapalat"/>
        </w:rPr>
        <w:t>կարեւորությունը</w:t>
      </w:r>
      <w:proofErr w:type="spellEnd"/>
      <w:r w:rsidRPr="00C818A3">
        <w:rPr>
          <w:rFonts w:ascii="GHEA Grapalat" w:hAnsi="GHEA Grapalat"/>
        </w:rPr>
        <w:t xml:space="preserve">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դրանից բխող հնարավոր փոխադարձ օգուտները,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ընդունելով «Տիեզերական տարածության, այդ թվում՝ Լուսնի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այլ երկնային մարմինների հետազոտման ու օգտագործման ոլորտում պետությունների գործունեությունը կարգավորող սկզբունքների մասին» 1967</w:t>
      </w:r>
      <w:r w:rsidRPr="00C818A3">
        <w:rPr>
          <w:rFonts w:ascii="Courier New" w:hAnsi="Courier New" w:cs="Courier New"/>
        </w:rPr>
        <w:t> </w:t>
      </w:r>
      <w:r w:rsidRPr="00C818A3">
        <w:rPr>
          <w:rFonts w:ascii="GHEA Grapalat" w:hAnsi="GHEA Grapalat"/>
        </w:rPr>
        <w:t xml:space="preserve">թվականի հունվարի 27-ի պայմանագրի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«Տիեզերական օբյեկտների կողմից հասցված վնասի համար միջազգային պատասխանատվության մասին» 1972 թվականի մարտի 29-ի կոնվենցիայի դրույթների </w:t>
      </w:r>
      <w:proofErr w:type="spellStart"/>
      <w:r w:rsidRPr="00C818A3">
        <w:rPr>
          <w:rFonts w:ascii="GHEA Grapalat" w:hAnsi="GHEA Grapalat"/>
        </w:rPr>
        <w:t>կարեւորությունը</w:t>
      </w:r>
      <w:proofErr w:type="spellEnd"/>
      <w:r w:rsidRPr="00C818A3">
        <w:rPr>
          <w:rFonts w:ascii="GHEA Grapalat" w:hAnsi="GHEA Grapalat"/>
        </w:rPr>
        <w:t>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bookmarkStart w:id="0" w:name="bookmark0"/>
      <w:r w:rsidRPr="00C818A3">
        <w:rPr>
          <w:rFonts w:ascii="GHEA Grapalat" w:hAnsi="GHEA Grapalat"/>
          <w:b/>
        </w:rPr>
        <w:t xml:space="preserve">համաձայնեցին </w:t>
      </w:r>
      <w:proofErr w:type="spellStart"/>
      <w:r w:rsidRPr="00C818A3">
        <w:rPr>
          <w:rFonts w:ascii="GHEA Grapalat" w:hAnsi="GHEA Grapalat"/>
          <w:b/>
        </w:rPr>
        <w:t>հետեւյալի</w:t>
      </w:r>
      <w:proofErr w:type="spellEnd"/>
      <w:r w:rsidRPr="00C818A3">
        <w:rPr>
          <w:rFonts w:ascii="GHEA Grapalat" w:hAnsi="GHEA Grapalat"/>
          <w:b/>
        </w:rPr>
        <w:t xml:space="preserve"> մասին</w:t>
      </w:r>
      <w:bookmarkEnd w:id="0"/>
      <w:r w:rsidRPr="00C818A3">
        <w:rPr>
          <w:rFonts w:ascii="GHEA Grapalat" w:hAnsi="GHEA Grapalat"/>
          <w:b/>
        </w:rPr>
        <w:t>.</w:t>
      </w:r>
    </w:p>
    <w:p w:rsidR="007D49FE" w:rsidRPr="00C818A3" w:rsidRDefault="007D49FE" w:rsidP="007D49FE">
      <w:pPr>
        <w:spacing w:after="160" w:line="276" w:lineRule="auto"/>
        <w:jc w:val="center"/>
        <w:rPr>
          <w:rFonts w:ascii="GHEA Grapalat" w:hAnsi="GHEA Grapalat"/>
          <w:b/>
        </w:rPr>
      </w:pPr>
      <w:bookmarkStart w:id="1" w:name="bookmark1"/>
    </w:p>
    <w:p w:rsidR="001361CA" w:rsidRPr="00C818A3" w:rsidRDefault="001361CA" w:rsidP="007D49FE">
      <w:pPr>
        <w:spacing w:after="160" w:line="276" w:lineRule="auto"/>
        <w:jc w:val="center"/>
      </w:pPr>
      <w:r w:rsidRPr="00C818A3">
        <w:rPr>
          <w:rFonts w:ascii="GHEA Grapalat" w:hAnsi="GHEA Grapalat"/>
          <w:b/>
        </w:rPr>
        <w:t>Հոդված 1</w:t>
      </w:r>
      <w:bookmarkEnd w:id="1"/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Սույն կոնվենցիայի նպատակներով գործածվում են </w:t>
      </w:r>
      <w:proofErr w:type="spellStart"/>
      <w:r w:rsidRPr="00C818A3">
        <w:rPr>
          <w:rFonts w:ascii="GHEA Grapalat" w:hAnsi="GHEA Grapalat"/>
        </w:rPr>
        <w:t>հետեւյալ</w:t>
      </w:r>
      <w:proofErr w:type="spellEnd"/>
      <w:r w:rsidRPr="00C818A3">
        <w:rPr>
          <w:rFonts w:ascii="GHEA Grapalat" w:hAnsi="GHEA Grapalat"/>
        </w:rPr>
        <w:t xml:space="preserve"> </w:t>
      </w:r>
      <w:proofErr w:type="spellStart"/>
      <w:r w:rsidRPr="00C818A3">
        <w:rPr>
          <w:rFonts w:ascii="GHEA Grapalat" w:hAnsi="GHEA Grapalat"/>
        </w:rPr>
        <w:t>եզրույթները</w:t>
      </w:r>
      <w:proofErr w:type="spellEnd"/>
      <w:r w:rsidRPr="00C818A3">
        <w:rPr>
          <w:rFonts w:ascii="GHEA Grapalat" w:hAnsi="GHEA Grapalat"/>
        </w:rPr>
        <w:t xml:space="preserve">՝ 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  <w:b/>
        </w:rPr>
        <w:t xml:space="preserve">Երկրի </w:t>
      </w:r>
      <w:proofErr w:type="spellStart"/>
      <w:r w:rsidRPr="00C818A3">
        <w:rPr>
          <w:rFonts w:ascii="GHEA Grapalat" w:hAnsi="GHEA Grapalat"/>
          <w:b/>
        </w:rPr>
        <w:t>հեռավար</w:t>
      </w:r>
      <w:proofErr w:type="spellEnd"/>
      <w:r w:rsidRPr="00C818A3">
        <w:rPr>
          <w:rFonts w:ascii="GHEA Grapalat" w:hAnsi="GHEA Grapalat"/>
          <w:b/>
        </w:rPr>
        <w:t xml:space="preserve"> </w:t>
      </w:r>
      <w:proofErr w:type="spellStart"/>
      <w:r w:rsidRPr="00C818A3">
        <w:rPr>
          <w:rFonts w:ascii="GHEA Grapalat" w:hAnsi="GHEA Grapalat"/>
          <w:b/>
        </w:rPr>
        <w:t>զոնդավորում</w:t>
      </w:r>
      <w:proofErr w:type="spellEnd"/>
      <w:r w:rsidRPr="00C818A3">
        <w:rPr>
          <w:rFonts w:ascii="GHEA Grapalat" w:hAnsi="GHEA Grapalat"/>
          <w:b/>
        </w:rPr>
        <w:t xml:space="preserve"> </w:t>
      </w:r>
      <w:proofErr w:type="spellStart"/>
      <w:r w:rsidRPr="00C818A3">
        <w:rPr>
          <w:rFonts w:ascii="GHEA Grapalat" w:hAnsi="GHEA Grapalat"/>
          <w:b/>
        </w:rPr>
        <w:t>տիեզերքից</w:t>
      </w:r>
      <w:proofErr w:type="spellEnd"/>
      <w:r w:rsidRPr="00C818A3">
        <w:rPr>
          <w:rFonts w:ascii="GHEA Grapalat" w:hAnsi="GHEA Grapalat"/>
          <w:b/>
        </w:rPr>
        <w:t>՝</w:t>
      </w:r>
      <w:r w:rsidRPr="00C818A3">
        <w:rPr>
          <w:rFonts w:ascii="GHEA Grapalat" w:hAnsi="GHEA Grapalat"/>
        </w:rPr>
        <w:t xml:space="preserve"> բնության բնական չափորոշիչների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</w:t>
      </w:r>
      <w:proofErr w:type="spellStart"/>
      <w:r w:rsidRPr="00C818A3">
        <w:rPr>
          <w:rFonts w:ascii="GHEA Grapalat" w:hAnsi="GHEA Grapalat"/>
        </w:rPr>
        <w:t>երեւույթների</w:t>
      </w:r>
      <w:proofErr w:type="spellEnd"/>
      <w:r w:rsidRPr="00C818A3">
        <w:rPr>
          <w:rFonts w:ascii="GHEA Grapalat" w:hAnsi="GHEA Grapalat"/>
        </w:rPr>
        <w:t xml:space="preserve">, բնական ռեսուրսների, շրջակա միջավայրի, </w:t>
      </w:r>
      <w:r w:rsidRPr="00C818A3">
        <w:rPr>
          <w:rFonts w:ascii="GHEA Grapalat" w:hAnsi="GHEA Grapalat"/>
        </w:rPr>
        <w:lastRenderedPageBreak/>
        <w:t xml:space="preserve">ինչպես </w:t>
      </w:r>
      <w:proofErr w:type="spellStart"/>
      <w:r w:rsidRPr="00C818A3">
        <w:rPr>
          <w:rFonts w:ascii="GHEA Grapalat" w:hAnsi="GHEA Grapalat"/>
        </w:rPr>
        <w:t>նաեւ</w:t>
      </w:r>
      <w:proofErr w:type="spellEnd"/>
      <w:r w:rsidRPr="00C818A3">
        <w:rPr>
          <w:rFonts w:ascii="GHEA Grapalat" w:hAnsi="GHEA Grapalat"/>
        </w:rPr>
        <w:t xml:space="preserve"> </w:t>
      </w:r>
      <w:proofErr w:type="spellStart"/>
      <w:r w:rsidRPr="00C818A3">
        <w:rPr>
          <w:rFonts w:ascii="GHEA Grapalat" w:hAnsi="GHEA Grapalat"/>
        </w:rPr>
        <w:t>մարդածին</w:t>
      </w:r>
      <w:proofErr w:type="spellEnd"/>
      <w:r w:rsidRPr="00C818A3">
        <w:rPr>
          <w:rFonts w:ascii="GHEA Grapalat" w:hAnsi="GHEA Grapalat"/>
        </w:rPr>
        <w:t xml:space="preserve"> գործոնների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գոյացությունների տեղադիրքը, բնույթի նկարագրությունը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ժամանակային </w:t>
      </w:r>
      <w:proofErr w:type="spellStart"/>
      <w:r w:rsidRPr="00C818A3">
        <w:rPr>
          <w:rFonts w:ascii="GHEA Grapalat" w:hAnsi="GHEA Grapalat"/>
        </w:rPr>
        <w:t>փոփոխականությունը</w:t>
      </w:r>
      <w:proofErr w:type="spellEnd"/>
      <w:r w:rsidRPr="00C818A3">
        <w:rPr>
          <w:rFonts w:ascii="GHEA Grapalat" w:hAnsi="GHEA Grapalat"/>
        </w:rPr>
        <w:t xml:space="preserve"> որոշելու նպատակով էլեկտրամագնիսական ալիքների տարբեր </w:t>
      </w:r>
      <w:proofErr w:type="spellStart"/>
      <w:r w:rsidRPr="00C818A3">
        <w:rPr>
          <w:rFonts w:ascii="GHEA Grapalat" w:hAnsi="GHEA Grapalat"/>
        </w:rPr>
        <w:t>դիապազոններում</w:t>
      </w:r>
      <w:proofErr w:type="spellEnd"/>
      <w:r w:rsidRPr="00C818A3">
        <w:rPr>
          <w:rFonts w:ascii="GHEA Grapalat" w:hAnsi="GHEA Grapalat"/>
        </w:rPr>
        <w:t xml:space="preserve"> ցամաքի, օվկիանոսի ու մթնոլորտի տարրերի իրենց սեփական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</w:t>
      </w:r>
      <w:proofErr w:type="spellStart"/>
      <w:r w:rsidRPr="00C818A3">
        <w:rPr>
          <w:rFonts w:ascii="GHEA Grapalat" w:hAnsi="GHEA Grapalat"/>
        </w:rPr>
        <w:t>անդրադարձված</w:t>
      </w:r>
      <w:proofErr w:type="spellEnd"/>
      <w:r w:rsidRPr="00C818A3">
        <w:rPr>
          <w:rFonts w:ascii="GHEA Grapalat" w:hAnsi="GHEA Grapalat"/>
        </w:rPr>
        <w:t xml:space="preserve"> ճառագայթումը </w:t>
      </w:r>
      <w:proofErr w:type="spellStart"/>
      <w:r w:rsidRPr="00C818A3">
        <w:rPr>
          <w:rFonts w:ascii="GHEA Grapalat" w:hAnsi="GHEA Grapalat"/>
        </w:rPr>
        <w:t>տիեզերքից</w:t>
      </w:r>
      <w:proofErr w:type="spellEnd"/>
      <w:r w:rsidRPr="00C818A3">
        <w:rPr>
          <w:rFonts w:ascii="GHEA Grapalat" w:hAnsi="GHEA Grapalat"/>
        </w:rPr>
        <w:t xml:space="preserve"> դիտարկելու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չափագրելու միջոցով Երկրի </w:t>
      </w:r>
      <w:proofErr w:type="spellStart"/>
      <w:r w:rsidRPr="00C818A3">
        <w:rPr>
          <w:rFonts w:ascii="GHEA Grapalat" w:hAnsi="GHEA Grapalat"/>
        </w:rPr>
        <w:t>մակերեւույթի</w:t>
      </w:r>
      <w:proofErr w:type="spellEnd"/>
      <w:r w:rsidRPr="00C818A3">
        <w:rPr>
          <w:rFonts w:ascii="GHEA Grapalat" w:hAnsi="GHEA Grapalat"/>
        </w:rPr>
        <w:t xml:space="preserve"> վերաբերյալ տեղեկատվության ստացման գործընթաց.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  <w:b/>
          <w:spacing w:val="-6"/>
        </w:rPr>
        <w:t xml:space="preserve">կոորդինատային-ժամանակային </w:t>
      </w:r>
      <w:proofErr w:type="spellStart"/>
      <w:r w:rsidRPr="00C818A3">
        <w:rPr>
          <w:rFonts w:ascii="GHEA Grapalat" w:hAnsi="GHEA Grapalat"/>
          <w:b/>
          <w:spacing w:val="-6"/>
        </w:rPr>
        <w:t>եւ</w:t>
      </w:r>
      <w:proofErr w:type="spellEnd"/>
      <w:r w:rsidRPr="00C818A3">
        <w:rPr>
          <w:rFonts w:ascii="GHEA Grapalat" w:hAnsi="GHEA Grapalat"/>
          <w:b/>
          <w:spacing w:val="-6"/>
        </w:rPr>
        <w:t xml:space="preserve"> </w:t>
      </w:r>
      <w:proofErr w:type="spellStart"/>
      <w:r w:rsidRPr="00C818A3">
        <w:rPr>
          <w:rFonts w:ascii="GHEA Grapalat" w:hAnsi="GHEA Grapalat"/>
          <w:b/>
          <w:spacing w:val="-6"/>
        </w:rPr>
        <w:t>նավիգացիոն</w:t>
      </w:r>
      <w:proofErr w:type="spellEnd"/>
      <w:r w:rsidRPr="00C818A3">
        <w:rPr>
          <w:rFonts w:ascii="GHEA Grapalat" w:hAnsi="GHEA Grapalat"/>
          <w:b/>
          <w:spacing w:val="-6"/>
        </w:rPr>
        <w:t xml:space="preserve"> ապահովում՝</w:t>
      </w:r>
      <w:r w:rsidRPr="00C818A3">
        <w:rPr>
          <w:rFonts w:ascii="GHEA Grapalat" w:hAnsi="GHEA Grapalat"/>
          <w:spacing w:val="-6"/>
        </w:rPr>
        <w:t xml:space="preserve"> սպառողի կողմից իր համար անհրաժեշտ օբյեկտների </w:t>
      </w:r>
      <w:proofErr w:type="spellStart"/>
      <w:r w:rsidRPr="00C818A3">
        <w:rPr>
          <w:rFonts w:ascii="GHEA Grapalat" w:hAnsi="GHEA Grapalat"/>
          <w:spacing w:val="-6"/>
        </w:rPr>
        <w:t>եւ</w:t>
      </w:r>
      <w:proofErr w:type="spellEnd"/>
      <w:r w:rsidRPr="00C818A3">
        <w:rPr>
          <w:rFonts w:ascii="GHEA Grapalat" w:hAnsi="GHEA Grapalat"/>
          <w:spacing w:val="-6"/>
        </w:rPr>
        <w:t xml:space="preserve"> գործընթացների </w:t>
      </w:r>
      <w:proofErr w:type="spellStart"/>
      <w:r w:rsidRPr="00C818A3">
        <w:rPr>
          <w:rFonts w:ascii="GHEA Grapalat" w:hAnsi="GHEA Grapalat"/>
          <w:spacing w:val="-6"/>
        </w:rPr>
        <w:t>տարածաժամանակային</w:t>
      </w:r>
      <w:proofErr w:type="spellEnd"/>
      <w:r w:rsidRPr="00C818A3">
        <w:rPr>
          <w:rFonts w:ascii="GHEA Grapalat" w:hAnsi="GHEA Grapalat"/>
          <w:spacing w:val="-6"/>
        </w:rPr>
        <w:t xml:space="preserve"> վիճակների </w:t>
      </w:r>
      <w:proofErr w:type="spellStart"/>
      <w:r w:rsidRPr="00C818A3">
        <w:rPr>
          <w:rFonts w:ascii="GHEA Grapalat" w:hAnsi="GHEA Grapalat"/>
          <w:spacing w:val="-6"/>
        </w:rPr>
        <w:t>եւ</w:t>
      </w:r>
      <w:proofErr w:type="spellEnd"/>
      <w:r w:rsidRPr="00C818A3">
        <w:rPr>
          <w:rFonts w:ascii="GHEA Grapalat" w:hAnsi="GHEA Grapalat"/>
          <w:spacing w:val="-6"/>
        </w:rPr>
        <w:t xml:space="preserve"> հարաբերությունների մասին բոլոր այն տվյալներն ստանալու նպատակով կատարվող գործողություններ, որոնք օգտագործվում կամ հաշվի են առնվում իր կողմից՝ տարածության մեջ </w:t>
      </w:r>
      <w:proofErr w:type="spellStart"/>
      <w:r w:rsidRPr="00C818A3">
        <w:rPr>
          <w:rFonts w:ascii="GHEA Grapalat" w:hAnsi="GHEA Grapalat"/>
          <w:spacing w:val="-6"/>
        </w:rPr>
        <w:t>եւ</w:t>
      </w:r>
      <w:proofErr w:type="spellEnd"/>
      <w:r w:rsidRPr="00C818A3">
        <w:rPr>
          <w:rFonts w:ascii="GHEA Grapalat" w:hAnsi="GHEA Grapalat"/>
          <w:spacing w:val="-6"/>
        </w:rPr>
        <w:t xml:space="preserve"> ժամանակում սահմանված խնդիրները լուծելու կամ նպատակներին հասնելու համար.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  <w:b/>
          <w:spacing w:val="-6"/>
        </w:rPr>
        <w:t>տիեզերական գործունեություն՝</w:t>
      </w:r>
      <w:r w:rsidRPr="00C818A3">
        <w:rPr>
          <w:rFonts w:ascii="GHEA Grapalat" w:hAnsi="GHEA Grapalat"/>
          <w:spacing w:val="-6"/>
        </w:rPr>
        <w:t xml:space="preserve"> տիեզերական տարածության, այդ թվում՝ Լուսնի </w:t>
      </w:r>
      <w:proofErr w:type="spellStart"/>
      <w:r w:rsidRPr="00C818A3">
        <w:rPr>
          <w:rFonts w:ascii="GHEA Grapalat" w:hAnsi="GHEA Grapalat"/>
          <w:spacing w:val="-6"/>
        </w:rPr>
        <w:t>եւ</w:t>
      </w:r>
      <w:proofErr w:type="spellEnd"/>
      <w:r w:rsidRPr="00C818A3">
        <w:rPr>
          <w:rFonts w:ascii="GHEA Grapalat" w:hAnsi="GHEA Grapalat"/>
          <w:spacing w:val="-6"/>
        </w:rPr>
        <w:t xml:space="preserve"> այլ երկնային մարմինների հետազոտման ու օգտագործման աշխատանքների անմիջական կատարման հետ կապված ցանկացած գործունեություն.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  <w:b/>
        </w:rPr>
        <w:t>տիեզերական ենթակառուցվածք՝</w:t>
      </w:r>
      <w:r w:rsidRPr="00C818A3">
        <w:rPr>
          <w:rFonts w:ascii="GHEA Grapalat" w:hAnsi="GHEA Grapalat"/>
        </w:rPr>
        <w:t xml:space="preserve"> տիեզերական գործունեության ապահովման համար նախատեսված օբյեկտների համալիր.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  <w:b/>
        </w:rPr>
        <w:t>տիեզերական տեխնիկա՝</w:t>
      </w:r>
      <w:r w:rsidRPr="00C818A3">
        <w:rPr>
          <w:rFonts w:ascii="GHEA Grapalat" w:hAnsi="GHEA Grapalat"/>
        </w:rPr>
        <w:t xml:space="preserve"> նախապատրաստման օբյեկտների (մեկնարկային համալիրներ, օդային նավեր-</w:t>
      </w:r>
      <w:proofErr w:type="spellStart"/>
      <w:r w:rsidRPr="00C818A3">
        <w:rPr>
          <w:rFonts w:ascii="GHEA Grapalat" w:hAnsi="GHEA Grapalat"/>
        </w:rPr>
        <w:t>կրիչներ</w:t>
      </w:r>
      <w:proofErr w:type="spellEnd"/>
      <w:r w:rsidRPr="00C818A3">
        <w:rPr>
          <w:rFonts w:ascii="GHEA Grapalat" w:hAnsi="GHEA Grapalat"/>
        </w:rPr>
        <w:t>), դուրսբերման-վայրէջքի միջոցների (հրթիռ-</w:t>
      </w:r>
      <w:proofErr w:type="spellStart"/>
      <w:r w:rsidRPr="00C818A3">
        <w:rPr>
          <w:rFonts w:ascii="GHEA Grapalat" w:hAnsi="GHEA Grapalat"/>
        </w:rPr>
        <w:t>կրիչներ</w:t>
      </w:r>
      <w:proofErr w:type="spellEnd"/>
      <w:r w:rsidRPr="00C818A3">
        <w:rPr>
          <w:rFonts w:ascii="GHEA Grapalat" w:hAnsi="GHEA Grapalat"/>
        </w:rPr>
        <w:t xml:space="preserve">, </w:t>
      </w:r>
      <w:proofErr w:type="spellStart"/>
      <w:r w:rsidRPr="00C818A3">
        <w:rPr>
          <w:rFonts w:ascii="GHEA Grapalat" w:hAnsi="GHEA Grapalat"/>
        </w:rPr>
        <w:t>թափառքային</w:t>
      </w:r>
      <w:proofErr w:type="spellEnd"/>
      <w:r w:rsidRPr="00C818A3">
        <w:rPr>
          <w:rFonts w:ascii="GHEA Grapalat" w:hAnsi="GHEA Grapalat"/>
        </w:rPr>
        <w:t xml:space="preserve"> </w:t>
      </w:r>
      <w:proofErr w:type="spellStart"/>
      <w:r w:rsidRPr="00C818A3">
        <w:rPr>
          <w:rFonts w:ascii="GHEA Grapalat" w:hAnsi="GHEA Grapalat"/>
        </w:rPr>
        <w:t>բլոկներ</w:t>
      </w:r>
      <w:proofErr w:type="spellEnd"/>
      <w:r w:rsidRPr="00C818A3">
        <w:rPr>
          <w:rFonts w:ascii="GHEA Grapalat" w:hAnsi="GHEA Grapalat"/>
        </w:rPr>
        <w:t xml:space="preserve">, դուրսբերման միջոցների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տիեզերական ապարատների բաղադրիչ մասերի վայրէջքի համակարգեր)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տիեզերական ապարատների շահագործման համակարգերի ամբողջություն.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  <w:b/>
        </w:rPr>
        <w:t>տիեզերական տեխնոլոգիաներ՝</w:t>
      </w:r>
      <w:r w:rsidRPr="00C818A3">
        <w:rPr>
          <w:rFonts w:ascii="GHEA Grapalat" w:hAnsi="GHEA Grapalat"/>
        </w:rPr>
        <w:t xml:space="preserve"> տիեզերական տեխնիկայի ստեղծման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համապատասխան ծառայությունների մատուցման համար օգտագործվող մեթոդների, գործընթացների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նյութերի ամբողջություն.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  <w:b/>
        </w:rPr>
        <w:t>գիտատեխնիկական ներուժ՝</w:t>
      </w:r>
      <w:r w:rsidRPr="00C818A3">
        <w:rPr>
          <w:rFonts w:ascii="GHEA Grapalat" w:hAnsi="GHEA Grapalat"/>
        </w:rPr>
        <w:t xml:space="preserve"> հասարակության </w:t>
      </w:r>
      <w:proofErr w:type="spellStart"/>
      <w:r w:rsidRPr="00C818A3">
        <w:rPr>
          <w:rFonts w:ascii="GHEA Grapalat" w:hAnsi="GHEA Grapalat"/>
        </w:rPr>
        <w:t>առջեւ</w:t>
      </w:r>
      <w:proofErr w:type="spellEnd"/>
      <w:r w:rsidRPr="00C818A3">
        <w:rPr>
          <w:rFonts w:ascii="GHEA Grapalat" w:hAnsi="GHEA Grapalat"/>
        </w:rPr>
        <w:t xml:space="preserve"> դրված գիտատեխնիկական զարգացման խնդիրների լուծման համար նախատեսված կադրային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կազմակերպչական, նյութատեխնիկական, ֆինանսական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տեղեկատվական ռեսուրսների ամբողջություն.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  <w:b/>
        </w:rPr>
        <w:t>կիրառական տիեզերական հետազոտություններ՝</w:t>
      </w:r>
      <w:r w:rsidRPr="00C818A3">
        <w:rPr>
          <w:rFonts w:ascii="GHEA Grapalat" w:hAnsi="GHEA Grapalat"/>
        </w:rPr>
        <w:t xml:space="preserve"> գործնական նպատակներին հասնելու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կոնկրետ խնդիրները լուծելու համար տիեզերական ոլորտում նոր գիտելիքների ձեռքբերմանն ու </w:t>
      </w:r>
      <w:proofErr w:type="spellStart"/>
      <w:r w:rsidRPr="00C818A3">
        <w:rPr>
          <w:rFonts w:ascii="GHEA Grapalat" w:hAnsi="GHEA Grapalat"/>
        </w:rPr>
        <w:t>կիրառմանն</w:t>
      </w:r>
      <w:proofErr w:type="spellEnd"/>
      <w:r w:rsidRPr="00C818A3">
        <w:rPr>
          <w:rFonts w:ascii="GHEA Grapalat" w:hAnsi="GHEA Grapalat"/>
        </w:rPr>
        <w:t xml:space="preserve"> ուղղված հետազոտություններ.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  <w:b/>
        </w:rPr>
        <w:lastRenderedPageBreak/>
        <w:t>համատեղ գործունեություն՝</w:t>
      </w:r>
      <w:r w:rsidRPr="00C818A3">
        <w:rPr>
          <w:rFonts w:ascii="GHEA Grapalat" w:hAnsi="GHEA Grapalat"/>
        </w:rPr>
        <w:t xml:space="preserve"> սույն կոնվենցիայի շրջանակներում Կողմերի գործունեություն, որը կապված է խաղաղ նպատակներով տիեզերական տարածության հետազոտման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օգտագործման, տիեզերական տեխնիկայի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տիեզերական տեխնոլոգիաների կիրառման հետ,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proofErr w:type="spellStart"/>
      <w:r w:rsidRPr="00C818A3">
        <w:rPr>
          <w:rFonts w:ascii="GHEA Grapalat" w:hAnsi="GHEA Grapalat"/>
          <w:b/>
        </w:rPr>
        <w:t>հենքային</w:t>
      </w:r>
      <w:proofErr w:type="spellEnd"/>
      <w:r w:rsidRPr="00C818A3">
        <w:rPr>
          <w:rFonts w:ascii="GHEA Grapalat" w:hAnsi="GHEA Grapalat"/>
          <w:b/>
        </w:rPr>
        <w:t xml:space="preserve"> տիեզերական հետազոտություններ՝</w:t>
      </w:r>
      <w:r w:rsidRPr="00C818A3">
        <w:rPr>
          <w:rFonts w:ascii="GHEA Grapalat" w:hAnsi="GHEA Grapalat"/>
        </w:rPr>
        <w:t xml:space="preserve"> տիեզերական տարածության մասին նոր գիտելիքների ձեռքբերմանն ուղղված փորձարարական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տեսական գործունեություն:</w:t>
      </w:r>
    </w:p>
    <w:p w:rsidR="001361CA" w:rsidRPr="00C818A3" w:rsidRDefault="001361CA" w:rsidP="007D49FE">
      <w:pPr>
        <w:spacing w:after="160" w:line="276" w:lineRule="auto"/>
        <w:ind w:firstLine="567"/>
        <w:jc w:val="both"/>
        <w:rPr>
          <w:rFonts w:ascii="GHEA Grapalat" w:hAnsi="GHEA Grapalat"/>
        </w:rPr>
      </w:pPr>
    </w:p>
    <w:p w:rsidR="001361CA" w:rsidRPr="00C818A3" w:rsidRDefault="001361CA" w:rsidP="007D49FE">
      <w:pPr>
        <w:spacing w:after="160" w:line="276" w:lineRule="auto"/>
        <w:jc w:val="center"/>
      </w:pPr>
      <w:bookmarkStart w:id="2" w:name="bookmark2"/>
      <w:r w:rsidRPr="00C818A3">
        <w:rPr>
          <w:rFonts w:ascii="GHEA Grapalat" w:hAnsi="GHEA Grapalat"/>
          <w:b/>
        </w:rPr>
        <w:t>Հոդված 2</w:t>
      </w:r>
      <w:bookmarkEnd w:id="2"/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Խաղաղ նպատակներով տիեզերական տարածության հետազոտման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օգտագործման ոլորտում Կողմերի համագործակցությունն իրականացվում է միջպետական, միջկառավարական պայմանագրերի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միջգերատեսչական բնույթի միջազգային պայմանագրերի շրջանակներում, որոնք կնքվել են միջազգային իրավունքի համընդհանուր սկզբունքներին ու նորմերին համապատասխան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պահպանելով Կողմերից յուրաքանչյուրի օրենսդրությունը: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Կոնվենցիայի շրջանակներում համատեղ գործունեության իրականացման կարգը կարգավորվում է ԱՊՀ մասնակից պետությունների առանձին միջկառավարական համաձայնագրով, որում դիտարկվում են </w:t>
      </w:r>
      <w:proofErr w:type="spellStart"/>
      <w:r w:rsidRPr="00C818A3">
        <w:rPr>
          <w:rFonts w:ascii="GHEA Grapalat" w:hAnsi="GHEA Grapalat"/>
        </w:rPr>
        <w:t>նաեւ</w:t>
      </w:r>
      <w:proofErr w:type="spellEnd"/>
      <w:r w:rsidRPr="00C818A3">
        <w:rPr>
          <w:rFonts w:ascii="GHEA Grapalat" w:hAnsi="GHEA Grapalat"/>
        </w:rPr>
        <w:t xml:space="preserve"> տեխնոլոգիաների պահպանության, մտավոր սեփականության իրավունքների, տեղեկատվության փոխանակման, արտահանման հսկողության, մաքսային կարգավորման, Կողմերի պատասխանատվության, Տիեզերքի գծով միջպետական խորհրդի գործունեության վերաբերյալ հարցերը:</w:t>
      </w:r>
    </w:p>
    <w:p w:rsidR="001361CA" w:rsidRPr="00C818A3" w:rsidRDefault="001361CA" w:rsidP="007D49FE">
      <w:pPr>
        <w:spacing w:after="160" w:line="276" w:lineRule="auto"/>
        <w:ind w:firstLine="567"/>
        <w:jc w:val="both"/>
        <w:rPr>
          <w:rFonts w:ascii="GHEA Grapalat" w:hAnsi="GHEA Grapalat"/>
        </w:rPr>
      </w:pPr>
    </w:p>
    <w:p w:rsidR="001361CA" w:rsidRPr="00C818A3" w:rsidRDefault="001361CA" w:rsidP="007D49FE">
      <w:pPr>
        <w:spacing w:after="160" w:line="276" w:lineRule="auto"/>
        <w:jc w:val="center"/>
      </w:pPr>
      <w:r w:rsidRPr="00C818A3">
        <w:rPr>
          <w:rFonts w:ascii="GHEA Grapalat" w:hAnsi="GHEA Grapalat"/>
          <w:b/>
        </w:rPr>
        <w:t>Հոդված 3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Խաղաղ նպատակներով տիեզերական տարածության հետազոտման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օգտագործման ոլորտում համագործակցության նպատակներն են՝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տիեզերական տեխնիկայի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տիեզերական տեխնոլոգիաների, տիեզերական գործունեության արդյունքների արդյունավետ օգտագործման միջոցով Կողմերի սոցիալ-տնտեսական զարգացմանն աջակցությունը,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տիեզերական գործունեության ոլորտում համատեղ նախագծեր իրականացնելիս ԱՊՀ մասնակից պետությունների ֆինանսական, գիտատեխնիկական, արտադրական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մտավոր ռեսուրսների միավորման արդյունքում տնտեսական </w:t>
      </w:r>
      <w:proofErr w:type="spellStart"/>
      <w:r w:rsidRPr="00C818A3">
        <w:rPr>
          <w:rFonts w:ascii="GHEA Grapalat" w:hAnsi="GHEA Grapalat"/>
        </w:rPr>
        <w:t>էֆեկտի</w:t>
      </w:r>
      <w:proofErr w:type="spellEnd"/>
      <w:r w:rsidRPr="00C818A3">
        <w:rPr>
          <w:rFonts w:ascii="GHEA Grapalat" w:hAnsi="GHEA Grapalat"/>
        </w:rPr>
        <w:t xml:space="preserve">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որակական առավելությունների ստացումը,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lastRenderedPageBreak/>
        <w:t xml:space="preserve">Կողմերի գիտատեխնիկական ներուժի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տիեզերական ենթակառուցվածքի զարգացումը,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Երկրի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տիեզերական տարածության մասին գիտելիքների կատարելագործումն ու կուտակումը:</w:t>
      </w:r>
    </w:p>
    <w:p w:rsidR="001361CA" w:rsidRPr="00C818A3" w:rsidRDefault="001361CA" w:rsidP="007D49FE">
      <w:pPr>
        <w:spacing w:after="160" w:line="276" w:lineRule="auto"/>
        <w:ind w:firstLine="567"/>
        <w:jc w:val="both"/>
        <w:rPr>
          <w:rFonts w:ascii="GHEA Grapalat" w:hAnsi="GHEA Grapalat"/>
        </w:rPr>
      </w:pPr>
    </w:p>
    <w:p w:rsidR="001361CA" w:rsidRPr="00C818A3" w:rsidRDefault="001361CA" w:rsidP="007D49FE">
      <w:pPr>
        <w:spacing w:after="160" w:line="276" w:lineRule="auto"/>
        <w:ind w:firstLine="567"/>
        <w:jc w:val="center"/>
      </w:pPr>
      <w:r w:rsidRPr="00C818A3">
        <w:rPr>
          <w:rFonts w:ascii="GHEA Grapalat" w:hAnsi="GHEA Grapalat"/>
          <w:b/>
        </w:rPr>
        <w:t>Հոդված 4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Խաղաղ նպատակներով տիեզերական տարածության հետազոտման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օգտագործման ոլորտում համագործակցությունը հիմնված է </w:t>
      </w:r>
      <w:proofErr w:type="spellStart"/>
      <w:r w:rsidRPr="00C818A3">
        <w:rPr>
          <w:rFonts w:ascii="GHEA Grapalat" w:hAnsi="GHEA Grapalat"/>
        </w:rPr>
        <w:t>հետեւյալ</w:t>
      </w:r>
      <w:proofErr w:type="spellEnd"/>
      <w:r w:rsidRPr="00C818A3">
        <w:rPr>
          <w:rFonts w:ascii="GHEA Grapalat" w:hAnsi="GHEA Grapalat"/>
        </w:rPr>
        <w:t xml:space="preserve"> հիմնական սկզբունքների վրա՝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Կողմերի իրավահավասարություն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փոխադարձ շահ,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գիտության, տեխնիկայի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տիեզերական տեխնոլոգիաների տարբեր ոլորտներում գիտական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տեխնիկական տեղեկատվության, փորձարարական տվյալների, </w:t>
      </w:r>
      <w:proofErr w:type="spellStart"/>
      <w:r w:rsidRPr="00C818A3">
        <w:rPr>
          <w:rFonts w:ascii="GHEA Grapalat" w:hAnsi="GHEA Grapalat"/>
        </w:rPr>
        <w:t>փորձարարակոնստրուկտորական</w:t>
      </w:r>
      <w:proofErr w:type="spellEnd"/>
      <w:r w:rsidRPr="00C818A3">
        <w:rPr>
          <w:rFonts w:ascii="GHEA Grapalat" w:hAnsi="GHEA Grapalat"/>
        </w:rPr>
        <w:t xml:space="preserve"> աշխատանքների արդյունքների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նյութերի փոխադարձ փոխանակում,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խաղաղ նպատակներով տիեզերական տարածության հետազոտման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օգտագործման ոլորտում ուժերի, միջոցների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գիտատեխնիկական ներուժի միավորում,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տիեզերական տեխնոլոգիաների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համապատասխան ծառայությունների միջազգային շուկայում գործընկերության տարբեր </w:t>
      </w:r>
      <w:proofErr w:type="spellStart"/>
      <w:r w:rsidRPr="00C818A3">
        <w:rPr>
          <w:rFonts w:ascii="GHEA Grapalat" w:hAnsi="GHEA Grapalat"/>
        </w:rPr>
        <w:t>ձեւերի</w:t>
      </w:r>
      <w:proofErr w:type="spellEnd"/>
      <w:r w:rsidRPr="00C818A3">
        <w:rPr>
          <w:rFonts w:ascii="GHEA Grapalat" w:hAnsi="GHEA Grapalat"/>
        </w:rPr>
        <w:t xml:space="preserve">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համատեղ գործունեության զարգացում:</w:t>
      </w:r>
    </w:p>
    <w:p w:rsidR="007D49FE" w:rsidRPr="00C818A3" w:rsidRDefault="007D49FE" w:rsidP="007D49FE">
      <w:pPr>
        <w:spacing w:after="160" w:line="276" w:lineRule="auto"/>
        <w:jc w:val="center"/>
        <w:rPr>
          <w:rFonts w:ascii="GHEA Grapalat" w:hAnsi="GHEA Grapalat"/>
          <w:b/>
        </w:rPr>
      </w:pPr>
    </w:p>
    <w:p w:rsidR="001361CA" w:rsidRPr="00C818A3" w:rsidRDefault="001361CA" w:rsidP="007D49FE">
      <w:pPr>
        <w:spacing w:after="160" w:line="276" w:lineRule="auto"/>
        <w:jc w:val="center"/>
      </w:pPr>
      <w:r w:rsidRPr="00C818A3">
        <w:rPr>
          <w:rFonts w:ascii="GHEA Grapalat" w:hAnsi="GHEA Grapalat"/>
          <w:b/>
        </w:rPr>
        <w:t>Հոդված 5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Կողմերն նպաստում են համագործակցության զարգացմանը </w:t>
      </w:r>
      <w:proofErr w:type="spellStart"/>
      <w:r w:rsidRPr="00C818A3">
        <w:rPr>
          <w:rFonts w:ascii="GHEA Grapalat" w:hAnsi="GHEA Grapalat"/>
        </w:rPr>
        <w:t>հետեւյալ</w:t>
      </w:r>
      <w:proofErr w:type="spellEnd"/>
      <w:r w:rsidRPr="00C818A3">
        <w:rPr>
          <w:rFonts w:ascii="GHEA Grapalat" w:hAnsi="GHEA Grapalat"/>
        </w:rPr>
        <w:t xml:space="preserve"> ուղղություններով՝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proofErr w:type="spellStart"/>
      <w:r w:rsidRPr="00C818A3">
        <w:rPr>
          <w:rFonts w:ascii="GHEA Grapalat" w:hAnsi="GHEA Grapalat"/>
        </w:rPr>
        <w:t>հենքային</w:t>
      </w:r>
      <w:proofErr w:type="spellEnd"/>
      <w:r w:rsidRPr="00C818A3">
        <w:rPr>
          <w:rFonts w:ascii="GHEA Grapalat" w:hAnsi="GHEA Grapalat"/>
        </w:rPr>
        <w:t xml:space="preserve">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կիրառական տիեզերական հետազոտություններ՝ ներառյալ </w:t>
      </w:r>
      <w:proofErr w:type="spellStart"/>
      <w:r w:rsidRPr="00C818A3">
        <w:rPr>
          <w:rFonts w:ascii="GHEA Grapalat" w:hAnsi="GHEA Grapalat"/>
        </w:rPr>
        <w:t>աստրոֆիզիկական</w:t>
      </w:r>
      <w:proofErr w:type="spellEnd"/>
      <w:r w:rsidRPr="00C818A3">
        <w:rPr>
          <w:rFonts w:ascii="GHEA Grapalat" w:hAnsi="GHEA Grapalat"/>
        </w:rPr>
        <w:t xml:space="preserve"> հետազոտությունները, մոլորակների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աստերոիդ-</w:t>
      </w:r>
      <w:proofErr w:type="spellStart"/>
      <w:r w:rsidRPr="00C818A3">
        <w:rPr>
          <w:rFonts w:ascii="GHEA Grapalat" w:hAnsi="GHEA Grapalat"/>
        </w:rPr>
        <w:t>գիսաստղային</w:t>
      </w:r>
      <w:proofErr w:type="spellEnd"/>
      <w:r w:rsidRPr="00C818A3">
        <w:rPr>
          <w:rFonts w:ascii="GHEA Grapalat" w:hAnsi="GHEA Grapalat"/>
        </w:rPr>
        <w:t xml:space="preserve"> վտանգի ուսումնասիրությունը,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Երկրի </w:t>
      </w:r>
      <w:proofErr w:type="spellStart"/>
      <w:r w:rsidRPr="00C818A3">
        <w:rPr>
          <w:rFonts w:ascii="GHEA Grapalat" w:hAnsi="GHEA Grapalat"/>
        </w:rPr>
        <w:t>հեռավար</w:t>
      </w:r>
      <w:proofErr w:type="spellEnd"/>
      <w:r w:rsidRPr="00C818A3">
        <w:rPr>
          <w:rFonts w:ascii="GHEA Grapalat" w:hAnsi="GHEA Grapalat"/>
        </w:rPr>
        <w:t xml:space="preserve"> </w:t>
      </w:r>
      <w:proofErr w:type="spellStart"/>
      <w:r w:rsidRPr="00C818A3">
        <w:rPr>
          <w:rFonts w:ascii="GHEA Grapalat" w:hAnsi="GHEA Grapalat"/>
        </w:rPr>
        <w:t>զոնդավորում</w:t>
      </w:r>
      <w:proofErr w:type="spellEnd"/>
      <w:r w:rsidRPr="00C818A3">
        <w:rPr>
          <w:rFonts w:ascii="GHEA Grapalat" w:hAnsi="GHEA Grapalat"/>
        </w:rPr>
        <w:t xml:space="preserve"> </w:t>
      </w:r>
      <w:proofErr w:type="spellStart"/>
      <w:r w:rsidRPr="00C818A3">
        <w:rPr>
          <w:rFonts w:ascii="GHEA Grapalat" w:hAnsi="GHEA Grapalat"/>
        </w:rPr>
        <w:t>տիեզերքից</w:t>
      </w:r>
      <w:proofErr w:type="spellEnd"/>
      <w:r w:rsidRPr="00C818A3">
        <w:rPr>
          <w:rFonts w:ascii="GHEA Grapalat" w:hAnsi="GHEA Grapalat"/>
        </w:rPr>
        <w:t xml:space="preserve">, 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կոորդինատային-ժամանակային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</w:t>
      </w:r>
      <w:proofErr w:type="spellStart"/>
      <w:r w:rsidRPr="00C818A3">
        <w:rPr>
          <w:rFonts w:ascii="GHEA Grapalat" w:hAnsi="GHEA Grapalat"/>
        </w:rPr>
        <w:t>նավիգացիոն</w:t>
      </w:r>
      <w:proofErr w:type="spellEnd"/>
      <w:r w:rsidRPr="00C818A3">
        <w:rPr>
          <w:rFonts w:ascii="GHEA Grapalat" w:hAnsi="GHEA Grapalat"/>
        </w:rPr>
        <w:t xml:space="preserve"> ապահովում, 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տիեզերական աղբի </w:t>
      </w:r>
      <w:proofErr w:type="spellStart"/>
      <w:r w:rsidRPr="00C818A3">
        <w:rPr>
          <w:rFonts w:ascii="GHEA Grapalat" w:hAnsi="GHEA Grapalat"/>
        </w:rPr>
        <w:t>օգտահանման</w:t>
      </w:r>
      <w:proofErr w:type="spellEnd"/>
      <w:r w:rsidRPr="00C818A3">
        <w:rPr>
          <w:rFonts w:ascii="GHEA Grapalat" w:hAnsi="GHEA Grapalat"/>
        </w:rPr>
        <w:t xml:space="preserve"> խնդրի լուծում, 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lastRenderedPageBreak/>
        <w:t>աստերոիդ-</w:t>
      </w:r>
      <w:proofErr w:type="spellStart"/>
      <w:r w:rsidRPr="00C818A3">
        <w:rPr>
          <w:rFonts w:ascii="GHEA Grapalat" w:hAnsi="GHEA Grapalat"/>
        </w:rPr>
        <w:t>գիսաստղային</w:t>
      </w:r>
      <w:proofErr w:type="spellEnd"/>
      <w:r w:rsidRPr="00C818A3">
        <w:rPr>
          <w:rFonts w:ascii="GHEA Grapalat" w:hAnsi="GHEA Grapalat"/>
        </w:rPr>
        <w:t xml:space="preserve"> սպառնալիքի կանխարգելում,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տիեզերական գործունեություն իրականացնելիս շրջակա միջավայրի էկոլոգիական անվտանգության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պահպանության ապահովում,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տիեզերական տեխնիկայի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տիեզերական ենթակառուցվածքի հետ կապված գիտատեխնիկական, </w:t>
      </w:r>
      <w:proofErr w:type="spellStart"/>
      <w:r w:rsidRPr="00C818A3">
        <w:rPr>
          <w:rFonts w:ascii="GHEA Grapalat" w:hAnsi="GHEA Grapalat"/>
        </w:rPr>
        <w:t>փորձարարակոնստրուկտորական</w:t>
      </w:r>
      <w:proofErr w:type="spellEnd"/>
      <w:r w:rsidRPr="00C818A3">
        <w:rPr>
          <w:rFonts w:ascii="GHEA Grapalat" w:hAnsi="GHEA Grapalat"/>
        </w:rPr>
        <w:t xml:space="preserve">, </w:t>
      </w:r>
      <w:proofErr w:type="spellStart"/>
      <w:r w:rsidRPr="00C818A3">
        <w:rPr>
          <w:rFonts w:ascii="GHEA Grapalat" w:hAnsi="GHEA Grapalat"/>
        </w:rPr>
        <w:t>փորձարարատեխնոլոգիական</w:t>
      </w:r>
      <w:proofErr w:type="spellEnd"/>
      <w:r w:rsidRPr="00C818A3">
        <w:rPr>
          <w:rFonts w:ascii="GHEA Grapalat" w:hAnsi="GHEA Grapalat"/>
        </w:rPr>
        <w:t xml:space="preserve">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այլ աշխատանքներ,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proofErr w:type="spellStart"/>
      <w:r w:rsidRPr="00C818A3">
        <w:rPr>
          <w:rFonts w:ascii="GHEA Grapalat" w:hAnsi="GHEA Grapalat"/>
        </w:rPr>
        <w:t>օդանավավարվող</w:t>
      </w:r>
      <w:proofErr w:type="spellEnd"/>
      <w:r w:rsidRPr="00C818A3">
        <w:rPr>
          <w:rFonts w:ascii="GHEA Grapalat" w:hAnsi="GHEA Grapalat"/>
        </w:rPr>
        <w:t xml:space="preserve"> տիեզերական թռիչքներ,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համապատասխան ծառայությունների տրամադրում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օգտագործում, 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տիեզերական ոլորտի համար կադրերի նախապատրաստում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վերապատրաստում,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տիեզերական գործունեության ոլորտում Կողմերի ազգային նորմատիվ իրավական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տեխնիկական փաստաթղթերի </w:t>
      </w:r>
      <w:proofErr w:type="spellStart"/>
      <w:r w:rsidRPr="00C818A3">
        <w:rPr>
          <w:rFonts w:ascii="GHEA Grapalat" w:hAnsi="GHEA Grapalat"/>
        </w:rPr>
        <w:t>ներդաշնակեցում</w:t>
      </w:r>
      <w:proofErr w:type="spellEnd"/>
      <w:r w:rsidRPr="00C818A3">
        <w:rPr>
          <w:rFonts w:ascii="GHEA Grapalat" w:hAnsi="GHEA Grapalat"/>
        </w:rPr>
        <w:t>: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>Համագործակցության այլ ուղղություններ Կողմերի կողմից կարող են լրացուցիչ համաձայնեցվել: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Կողմերը նպաստում են խաղաղ նպատակներով տիեզերական տարածության հետազոտման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օգտագործման գիտատեխնիկական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միջազգային-իրավական խնդիրների լուծմանն ուղղված միջազգային ջանքերին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այդ ոլորտում համագործակցում են միմյանց հետ:</w:t>
      </w:r>
    </w:p>
    <w:p w:rsidR="001361CA" w:rsidRPr="00C818A3" w:rsidRDefault="001361CA" w:rsidP="007D49FE">
      <w:pPr>
        <w:spacing w:after="160" w:line="276" w:lineRule="auto"/>
        <w:ind w:firstLine="567"/>
        <w:jc w:val="both"/>
        <w:rPr>
          <w:rFonts w:ascii="GHEA Grapalat" w:hAnsi="GHEA Grapalat"/>
        </w:rPr>
      </w:pPr>
    </w:p>
    <w:p w:rsidR="001361CA" w:rsidRPr="00C818A3" w:rsidRDefault="001361CA" w:rsidP="007D49FE">
      <w:pPr>
        <w:spacing w:after="160" w:line="276" w:lineRule="auto"/>
        <w:jc w:val="center"/>
      </w:pPr>
      <w:r w:rsidRPr="00C818A3">
        <w:rPr>
          <w:rFonts w:ascii="GHEA Grapalat" w:hAnsi="GHEA Grapalat"/>
          <w:b/>
        </w:rPr>
        <w:t>Հոդված 6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Խաղաղ նպատակներով տիեզերական տարածության հետազոտման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օգտագործման համատեղ գործունեությունն իրականացվում է Կողմերի կողմից՝ միջպետական նախագծերի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ծրագրերի հիման վրա:</w:t>
      </w:r>
    </w:p>
    <w:p w:rsidR="001361CA" w:rsidRPr="00C818A3" w:rsidRDefault="001361CA" w:rsidP="007D49FE">
      <w:pPr>
        <w:spacing w:after="160" w:line="276" w:lineRule="auto"/>
        <w:ind w:firstLine="567"/>
        <w:jc w:val="both"/>
        <w:rPr>
          <w:rFonts w:ascii="GHEA Grapalat" w:hAnsi="GHEA Grapalat"/>
        </w:rPr>
      </w:pPr>
    </w:p>
    <w:p w:rsidR="001361CA" w:rsidRPr="00C818A3" w:rsidRDefault="001361CA" w:rsidP="007D49FE">
      <w:pPr>
        <w:spacing w:after="160" w:line="276" w:lineRule="auto"/>
        <w:jc w:val="center"/>
      </w:pPr>
      <w:r w:rsidRPr="00C818A3">
        <w:rPr>
          <w:rFonts w:ascii="GHEA Grapalat" w:hAnsi="GHEA Grapalat"/>
          <w:b/>
        </w:rPr>
        <w:t>Հոդված 7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Կողմերի համատեղ գործունեության համակարգումն իրականացվում է խաղաղ նպատակներով տիեզերական տարածության հետազոտման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օգտագործման ոլորտում ԱՊՀ ճյուղային համագործակցության մարմին հանդիսացող՝ Տիեզերքի գծով միջպետական խորհրդի կողմից:</w:t>
      </w:r>
    </w:p>
    <w:p w:rsidR="007D49FE" w:rsidRPr="00C818A3" w:rsidRDefault="007D49FE" w:rsidP="007D49FE">
      <w:pPr>
        <w:spacing w:after="160" w:line="276" w:lineRule="auto"/>
        <w:jc w:val="center"/>
        <w:rPr>
          <w:rFonts w:ascii="GHEA Grapalat" w:hAnsi="GHEA Grapalat"/>
          <w:b/>
        </w:rPr>
      </w:pPr>
    </w:p>
    <w:p w:rsidR="001361CA" w:rsidRPr="00C818A3" w:rsidRDefault="001361CA" w:rsidP="007D49FE">
      <w:pPr>
        <w:spacing w:after="160" w:line="276" w:lineRule="auto"/>
        <w:jc w:val="center"/>
      </w:pPr>
      <w:r w:rsidRPr="00C818A3">
        <w:rPr>
          <w:rFonts w:ascii="GHEA Grapalat" w:hAnsi="GHEA Grapalat"/>
          <w:b/>
        </w:rPr>
        <w:lastRenderedPageBreak/>
        <w:t>Հոդված 8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  <w:spacing w:val="-4"/>
        </w:rPr>
        <w:t xml:space="preserve">Միջպետական նախագծերի </w:t>
      </w:r>
      <w:proofErr w:type="spellStart"/>
      <w:r w:rsidRPr="00C818A3">
        <w:rPr>
          <w:rFonts w:ascii="GHEA Grapalat" w:hAnsi="GHEA Grapalat"/>
          <w:spacing w:val="-4"/>
        </w:rPr>
        <w:t>եւ</w:t>
      </w:r>
      <w:proofErr w:type="spellEnd"/>
      <w:r w:rsidRPr="00C818A3">
        <w:rPr>
          <w:rFonts w:ascii="GHEA Grapalat" w:hAnsi="GHEA Grapalat"/>
          <w:spacing w:val="-4"/>
        </w:rPr>
        <w:t xml:space="preserve"> ծրագրերի ֆինանսավորումն իրականացվում է շահագրգիռ</w:t>
      </w:r>
      <w:r w:rsidRPr="00C818A3">
        <w:rPr>
          <w:rFonts w:ascii="GHEA Grapalat" w:hAnsi="GHEA Grapalat"/>
        </w:rPr>
        <w:t xml:space="preserve"> Կողմերի կողմից՝ ազգային բյուջեներով նախատեսված միջոցների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արտաբյուջետային աղբյուրների հաշվին:</w:t>
      </w:r>
    </w:p>
    <w:p w:rsidR="001361CA" w:rsidRPr="00C818A3" w:rsidRDefault="001361CA" w:rsidP="007D49FE">
      <w:pPr>
        <w:spacing w:after="160" w:line="276" w:lineRule="auto"/>
        <w:ind w:firstLine="567"/>
        <w:jc w:val="both"/>
        <w:rPr>
          <w:rFonts w:ascii="GHEA Grapalat" w:hAnsi="GHEA Grapalat"/>
        </w:rPr>
      </w:pPr>
    </w:p>
    <w:p w:rsidR="001361CA" w:rsidRPr="00C818A3" w:rsidRDefault="001361CA" w:rsidP="007D49FE">
      <w:pPr>
        <w:spacing w:after="160" w:line="276" w:lineRule="auto"/>
        <w:jc w:val="center"/>
      </w:pPr>
      <w:r w:rsidRPr="00C818A3">
        <w:rPr>
          <w:rFonts w:ascii="GHEA Grapalat" w:hAnsi="GHEA Grapalat"/>
          <w:b/>
        </w:rPr>
        <w:t>Հոդված 9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Կողմերի </w:t>
      </w:r>
      <w:proofErr w:type="spellStart"/>
      <w:r w:rsidRPr="00C818A3">
        <w:rPr>
          <w:rFonts w:ascii="GHEA Grapalat" w:hAnsi="GHEA Grapalat"/>
        </w:rPr>
        <w:t>միջեւ</w:t>
      </w:r>
      <w:proofErr w:type="spellEnd"/>
      <w:r w:rsidRPr="00C818A3">
        <w:rPr>
          <w:rFonts w:ascii="GHEA Grapalat" w:hAnsi="GHEA Grapalat"/>
        </w:rPr>
        <w:t xml:space="preserve"> վեճերը, որոնք կարող են ծագել սույն կոնվենցիայի մեկնաբանման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կիրառման ժամանակ, լուծվում են խորհրդակցություններ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բանակցություններ անցկացնելու միջոցով:</w:t>
      </w:r>
    </w:p>
    <w:p w:rsidR="001361CA" w:rsidRPr="00C818A3" w:rsidRDefault="001361CA" w:rsidP="007D49FE">
      <w:pPr>
        <w:spacing w:after="160" w:line="276" w:lineRule="auto"/>
        <w:ind w:firstLine="567"/>
        <w:jc w:val="both"/>
        <w:rPr>
          <w:rFonts w:ascii="GHEA Grapalat" w:hAnsi="GHEA Grapalat"/>
        </w:rPr>
      </w:pPr>
    </w:p>
    <w:p w:rsidR="001361CA" w:rsidRPr="00C818A3" w:rsidRDefault="001361CA" w:rsidP="007D49FE">
      <w:pPr>
        <w:spacing w:after="160" w:line="276" w:lineRule="auto"/>
        <w:jc w:val="center"/>
      </w:pPr>
      <w:bookmarkStart w:id="3" w:name="bookmark3"/>
      <w:r w:rsidRPr="00C818A3">
        <w:rPr>
          <w:rFonts w:ascii="GHEA Grapalat" w:hAnsi="GHEA Grapalat"/>
          <w:b/>
        </w:rPr>
        <w:t>Հոդված 10</w:t>
      </w:r>
      <w:bookmarkEnd w:id="3"/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Կողմերի համաձայնությամբ՝ սույն կոնվենցիայում կարող են կատարվել դրա անբաժանելի մասը հանդիսացող փոփոխություններ, որոնք </w:t>
      </w:r>
      <w:proofErr w:type="spellStart"/>
      <w:r w:rsidRPr="00C818A3">
        <w:rPr>
          <w:rFonts w:ascii="GHEA Grapalat" w:hAnsi="GHEA Grapalat"/>
        </w:rPr>
        <w:t>ձեւակերպվում</w:t>
      </w:r>
      <w:proofErr w:type="spellEnd"/>
      <w:r w:rsidRPr="00C818A3">
        <w:rPr>
          <w:rFonts w:ascii="GHEA Grapalat" w:hAnsi="GHEA Grapalat"/>
        </w:rPr>
        <w:t xml:space="preserve"> են համապատասխան արձանագրությամբ:</w:t>
      </w:r>
    </w:p>
    <w:p w:rsidR="001361CA" w:rsidRPr="00C818A3" w:rsidRDefault="001361CA" w:rsidP="007D49FE">
      <w:pPr>
        <w:spacing w:after="160" w:line="276" w:lineRule="auto"/>
        <w:ind w:firstLine="567"/>
        <w:jc w:val="both"/>
        <w:rPr>
          <w:rFonts w:ascii="GHEA Grapalat" w:hAnsi="GHEA Grapalat"/>
        </w:rPr>
      </w:pPr>
    </w:p>
    <w:p w:rsidR="001361CA" w:rsidRPr="00C818A3" w:rsidRDefault="001361CA" w:rsidP="007D49FE">
      <w:pPr>
        <w:spacing w:after="160" w:line="276" w:lineRule="auto"/>
        <w:jc w:val="center"/>
      </w:pPr>
      <w:bookmarkStart w:id="4" w:name="bookmark4"/>
      <w:r w:rsidRPr="00C818A3">
        <w:rPr>
          <w:rFonts w:ascii="GHEA Grapalat" w:hAnsi="GHEA Grapalat"/>
          <w:b/>
        </w:rPr>
        <w:t>Հոդված 11</w:t>
      </w:r>
      <w:bookmarkEnd w:id="4"/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Սույն կոնվենցիան ուժի մեջ է մտնում այն ուժի մեջ մտնելու համար անհրաժեշտ ներպետական ընթացակարգերը կոնվենցիան ստորագրած Կողմերի կողմից կատարվելու մասին երրորդ գրավոր ծանուցումն </w:t>
      </w:r>
      <w:proofErr w:type="spellStart"/>
      <w:r w:rsidRPr="00C818A3">
        <w:rPr>
          <w:rFonts w:ascii="GHEA Grapalat" w:hAnsi="GHEA Grapalat"/>
        </w:rPr>
        <w:t>ավանդապահի</w:t>
      </w:r>
      <w:proofErr w:type="spellEnd"/>
      <w:r w:rsidRPr="00C818A3">
        <w:rPr>
          <w:rFonts w:ascii="GHEA Grapalat" w:hAnsi="GHEA Grapalat"/>
        </w:rPr>
        <w:t xml:space="preserve"> կողմից ստանալու ամսաթվից 30 օրը լրանալուց հետո։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Ներպետական </w:t>
      </w:r>
      <w:proofErr w:type="spellStart"/>
      <w:r w:rsidRPr="00C818A3">
        <w:rPr>
          <w:rFonts w:ascii="GHEA Grapalat" w:hAnsi="GHEA Grapalat"/>
        </w:rPr>
        <w:t>ընթացակարգերն</w:t>
      </w:r>
      <w:proofErr w:type="spellEnd"/>
      <w:r w:rsidRPr="00C818A3">
        <w:rPr>
          <w:rFonts w:ascii="GHEA Grapalat" w:hAnsi="GHEA Grapalat"/>
        </w:rPr>
        <w:t xml:space="preserve"> ավելի ուշ կատարած Կողմերի համար սույն կոնվենցիան ուժի մեջ է մտնում համապատասխան փաստաթղթերն </w:t>
      </w:r>
      <w:proofErr w:type="spellStart"/>
      <w:r w:rsidRPr="00C818A3">
        <w:rPr>
          <w:rFonts w:ascii="GHEA Grapalat" w:hAnsi="GHEA Grapalat"/>
        </w:rPr>
        <w:t>ավանդապահի</w:t>
      </w:r>
      <w:proofErr w:type="spellEnd"/>
      <w:r w:rsidRPr="00C818A3">
        <w:rPr>
          <w:rFonts w:ascii="GHEA Grapalat" w:hAnsi="GHEA Grapalat"/>
        </w:rPr>
        <w:t xml:space="preserve"> կողմից ստանալու ամսաթվից 30 օրը լրանալուց հետո։ </w:t>
      </w:r>
    </w:p>
    <w:p w:rsidR="001361CA" w:rsidRPr="00C818A3" w:rsidRDefault="001361CA" w:rsidP="007D49FE">
      <w:pPr>
        <w:spacing w:after="160" w:line="276" w:lineRule="auto"/>
        <w:jc w:val="center"/>
        <w:rPr>
          <w:rFonts w:ascii="GHEA Grapalat" w:hAnsi="GHEA Grapalat"/>
          <w:b/>
        </w:rPr>
      </w:pPr>
    </w:p>
    <w:p w:rsidR="001361CA" w:rsidRPr="00C818A3" w:rsidRDefault="001361CA" w:rsidP="007D49FE">
      <w:pPr>
        <w:spacing w:after="160" w:line="276" w:lineRule="auto"/>
        <w:jc w:val="center"/>
      </w:pPr>
      <w:bookmarkStart w:id="5" w:name="bookmark5"/>
      <w:r w:rsidRPr="00C818A3">
        <w:rPr>
          <w:rFonts w:ascii="GHEA Grapalat" w:hAnsi="GHEA Grapalat"/>
          <w:b/>
        </w:rPr>
        <w:t>Հոդված 12</w:t>
      </w:r>
      <w:bookmarkEnd w:id="5"/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Սույն կոնվենցիան բաց է ԱՊՀ ցանկացած մասնակից պետության կողմից միանալու համար՝ միանալու մասին փաստաթղթերն </w:t>
      </w:r>
      <w:proofErr w:type="spellStart"/>
      <w:r w:rsidRPr="00C818A3">
        <w:rPr>
          <w:rFonts w:ascii="GHEA Grapalat" w:hAnsi="GHEA Grapalat"/>
        </w:rPr>
        <w:t>ավանդապահին</w:t>
      </w:r>
      <w:proofErr w:type="spellEnd"/>
      <w:r w:rsidRPr="00C818A3">
        <w:rPr>
          <w:rFonts w:ascii="GHEA Grapalat" w:hAnsi="GHEA Grapalat"/>
        </w:rPr>
        <w:t xml:space="preserve"> փոխանցելու միջոցով: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>Միացող պետության համար կոնվենցիան ուժի մեջ է մտնում՝</w:t>
      </w:r>
    </w:p>
    <w:p w:rsidR="001361CA" w:rsidRPr="00C818A3" w:rsidRDefault="001361CA" w:rsidP="007D49FE">
      <w:pPr>
        <w:tabs>
          <w:tab w:val="left" w:pos="1134"/>
        </w:tabs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>ա)</w:t>
      </w:r>
      <w:r w:rsidRPr="00C818A3">
        <w:rPr>
          <w:rFonts w:ascii="GHEA Grapalat" w:hAnsi="GHEA Grapalat"/>
        </w:rPr>
        <w:tab/>
        <w:t xml:space="preserve">միանալու մասին փաստաթուղթն </w:t>
      </w:r>
      <w:proofErr w:type="spellStart"/>
      <w:r w:rsidRPr="00C818A3">
        <w:rPr>
          <w:rFonts w:ascii="GHEA Grapalat" w:hAnsi="GHEA Grapalat"/>
        </w:rPr>
        <w:t>ավանդապահի</w:t>
      </w:r>
      <w:proofErr w:type="spellEnd"/>
      <w:r w:rsidRPr="00C818A3">
        <w:rPr>
          <w:rFonts w:ascii="GHEA Grapalat" w:hAnsi="GHEA Grapalat"/>
        </w:rPr>
        <w:t xml:space="preserve"> կողմից ստանալու </w:t>
      </w:r>
      <w:r w:rsidRPr="00C818A3">
        <w:rPr>
          <w:rFonts w:ascii="GHEA Grapalat" w:hAnsi="GHEA Grapalat"/>
        </w:rPr>
        <w:lastRenderedPageBreak/>
        <w:t xml:space="preserve">օրվանից 30 օրը լրանալուց հետո՝ պայմանով, որ միանալու մասին փաստաթղթերն </w:t>
      </w:r>
      <w:proofErr w:type="spellStart"/>
      <w:r w:rsidRPr="00C818A3">
        <w:rPr>
          <w:rFonts w:ascii="GHEA Grapalat" w:hAnsi="GHEA Grapalat"/>
        </w:rPr>
        <w:t>ավանդապահին</w:t>
      </w:r>
      <w:proofErr w:type="spellEnd"/>
      <w:r w:rsidRPr="00C818A3">
        <w:rPr>
          <w:rFonts w:ascii="GHEA Grapalat" w:hAnsi="GHEA Grapalat"/>
        </w:rPr>
        <w:t xml:space="preserve"> հանձնելու պահի դրությամբ կոնվենցիան ուժի մեջ է մտել,</w:t>
      </w:r>
    </w:p>
    <w:p w:rsidR="001361CA" w:rsidRPr="00C818A3" w:rsidRDefault="001361CA" w:rsidP="007D49FE">
      <w:pPr>
        <w:tabs>
          <w:tab w:val="left" w:pos="1134"/>
        </w:tabs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>բ)</w:t>
      </w:r>
      <w:r w:rsidRPr="00C818A3">
        <w:rPr>
          <w:rFonts w:ascii="GHEA Grapalat" w:hAnsi="GHEA Grapalat"/>
        </w:rPr>
        <w:tab/>
        <w:t xml:space="preserve">կոնվենցիան ուժի մեջ մտնելու օրվանից՝ պայմանով, որ միանալու մասին փաստաթղթերն </w:t>
      </w:r>
      <w:proofErr w:type="spellStart"/>
      <w:r w:rsidRPr="00C818A3">
        <w:rPr>
          <w:rFonts w:ascii="GHEA Grapalat" w:hAnsi="GHEA Grapalat"/>
        </w:rPr>
        <w:t>ավանդապահին</w:t>
      </w:r>
      <w:proofErr w:type="spellEnd"/>
      <w:r w:rsidRPr="00C818A3">
        <w:rPr>
          <w:rFonts w:ascii="GHEA Grapalat" w:hAnsi="GHEA Grapalat"/>
        </w:rPr>
        <w:t xml:space="preserve"> հանձնելու պահի դրությամբ կոնվենցիան ուժի մեջ չի մտել:</w:t>
      </w:r>
    </w:p>
    <w:p w:rsidR="0048782B" w:rsidRPr="00C818A3" w:rsidRDefault="0048782B" w:rsidP="00390316">
      <w:pPr>
        <w:spacing w:after="160" w:line="276" w:lineRule="auto"/>
        <w:jc w:val="both"/>
        <w:rPr>
          <w:rFonts w:ascii="GHEA Grapalat" w:hAnsi="GHEA Grapalat"/>
        </w:rPr>
      </w:pPr>
    </w:p>
    <w:p w:rsidR="001361CA" w:rsidRPr="00C818A3" w:rsidRDefault="001361CA" w:rsidP="007D49FE">
      <w:pPr>
        <w:spacing w:after="160" w:line="276" w:lineRule="auto"/>
        <w:jc w:val="center"/>
      </w:pPr>
      <w:bookmarkStart w:id="6" w:name="bookmark6"/>
      <w:r w:rsidRPr="00C818A3">
        <w:rPr>
          <w:rFonts w:ascii="GHEA Grapalat" w:hAnsi="GHEA Grapalat"/>
          <w:b/>
        </w:rPr>
        <w:t>Հոդված 13</w:t>
      </w:r>
      <w:bookmarkEnd w:id="6"/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Այն Կողմերի </w:t>
      </w:r>
      <w:proofErr w:type="spellStart"/>
      <w:r w:rsidRPr="00C818A3">
        <w:rPr>
          <w:rFonts w:ascii="GHEA Grapalat" w:hAnsi="GHEA Grapalat"/>
        </w:rPr>
        <w:t>միջեւ</w:t>
      </w:r>
      <w:proofErr w:type="spellEnd"/>
      <w:r w:rsidRPr="00C818A3">
        <w:rPr>
          <w:rFonts w:ascii="GHEA Grapalat" w:hAnsi="GHEA Grapalat"/>
        </w:rPr>
        <w:t xml:space="preserve"> հարաբերություններում, որոնց համար սույն կոնվենցիան ուժի մեջ է մտել սույն կոնվենցիայի 11-րդ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12-րդ հոդվածներով սահմանված կարգով, դադարում են գործել.</w:t>
      </w: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«Տիեզերական տարածության հետազոտման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օգտագործման համատեղ գործունեության մասին» 1991 թվականի դեկտեմբերի 30-ի համաձայնագիրը,</w:t>
      </w:r>
    </w:p>
    <w:p w:rsidR="004C3A8F" w:rsidRPr="00C818A3" w:rsidRDefault="001361CA" w:rsidP="004C3A8F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C818A3">
        <w:rPr>
          <w:rFonts w:ascii="GHEA Grapalat" w:hAnsi="GHEA Grapalat"/>
        </w:rPr>
        <w:t>«Տիեզերական ծրագրերի կատարման շահերից ելնելով՝ տիեզերական ենթակա</w:t>
      </w:r>
      <w:r w:rsidR="00AC6689" w:rsidRPr="00C818A3">
        <w:rPr>
          <w:rFonts w:ascii="GHEA Grapalat" w:hAnsi="GHEA Grapalat"/>
        </w:rPr>
        <w:t>ռ</w:t>
      </w:r>
      <w:r w:rsidRPr="00C818A3">
        <w:rPr>
          <w:rFonts w:ascii="GHEA Grapalat" w:hAnsi="GHEA Grapalat"/>
        </w:rPr>
        <w:t xml:space="preserve">ուցվածքի օբյեկտների պահպանման </w:t>
      </w:r>
      <w:proofErr w:type="spellStart"/>
      <w:r w:rsidRPr="00C818A3">
        <w:rPr>
          <w:rFonts w:ascii="GHEA Grapalat" w:hAnsi="GHEA Grapalat"/>
        </w:rPr>
        <w:t>եւ</w:t>
      </w:r>
      <w:proofErr w:type="spellEnd"/>
      <w:r w:rsidRPr="00C818A3">
        <w:rPr>
          <w:rFonts w:ascii="GHEA Grapalat" w:hAnsi="GHEA Grapalat"/>
        </w:rPr>
        <w:t xml:space="preserve"> օգտագործման կարգի մասին» 1992 թվականի մայիսի 15-ի համաձայնագիրը:</w:t>
      </w:r>
      <w:bookmarkStart w:id="7" w:name="bookmark7"/>
    </w:p>
    <w:p w:rsidR="004C3A8F" w:rsidRPr="00C818A3" w:rsidRDefault="004C3A8F" w:rsidP="004C3A8F">
      <w:pPr>
        <w:spacing w:after="160" w:line="276" w:lineRule="auto"/>
        <w:ind w:firstLine="567"/>
        <w:jc w:val="both"/>
        <w:rPr>
          <w:rFonts w:ascii="GHEA Grapalat" w:hAnsi="GHEA Grapalat"/>
        </w:rPr>
      </w:pPr>
    </w:p>
    <w:p w:rsidR="001361CA" w:rsidRPr="00C818A3" w:rsidRDefault="001361CA" w:rsidP="004C3A8F">
      <w:pPr>
        <w:spacing w:after="160" w:line="276" w:lineRule="auto"/>
        <w:ind w:firstLine="567"/>
        <w:jc w:val="center"/>
      </w:pPr>
      <w:r w:rsidRPr="00C818A3">
        <w:rPr>
          <w:rFonts w:ascii="GHEA Grapalat" w:hAnsi="GHEA Grapalat"/>
          <w:b/>
        </w:rPr>
        <w:t>Հոդված 14</w:t>
      </w:r>
      <w:bookmarkEnd w:id="7"/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>Սույն կոնվե</w:t>
      </w:r>
      <w:r w:rsidR="00AC6689" w:rsidRPr="00C818A3">
        <w:rPr>
          <w:rFonts w:ascii="GHEA Grapalat" w:hAnsi="GHEA Grapalat"/>
        </w:rPr>
        <w:t>ն</w:t>
      </w:r>
      <w:r w:rsidRPr="00C818A3">
        <w:rPr>
          <w:rFonts w:ascii="GHEA Grapalat" w:hAnsi="GHEA Grapalat"/>
        </w:rPr>
        <w:t>ցիան կնքվում է անորոշ ժամկետով։</w:t>
      </w:r>
    </w:p>
    <w:p w:rsidR="001361CA" w:rsidRDefault="001361CA" w:rsidP="00E65924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 xml:space="preserve">Յուրաքանչյուր Կողմ իրավունք ունի դուրս գալու սույն կոնվենցիայից՝ իր այդ մտադրության մասին գրավոր ծանուցում ուղարկելով </w:t>
      </w:r>
      <w:proofErr w:type="spellStart"/>
      <w:r w:rsidRPr="00C818A3">
        <w:rPr>
          <w:rFonts w:ascii="GHEA Grapalat" w:hAnsi="GHEA Grapalat"/>
        </w:rPr>
        <w:t>ավանդապահին</w:t>
      </w:r>
      <w:proofErr w:type="spellEnd"/>
      <w:r w:rsidRPr="00C818A3">
        <w:rPr>
          <w:rFonts w:ascii="GHEA Grapalat" w:hAnsi="GHEA Grapalat"/>
        </w:rPr>
        <w:t xml:space="preserve"> ոչ ուշ, քան դուրս գալու ամսաթվից 12 ամիս առաջ։</w:t>
      </w:r>
    </w:p>
    <w:p w:rsidR="00E65924" w:rsidRPr="00E65924" w:rsidRDefault="00E65924" w:rsidP="00E65924">
      <w:pPr>
        <w:spacing w:after="160" w:line="276" w:lineRule="auto"/>
        <w:ind w:firstLine="567"/>
        <w:jc w:val="both"/>
      </w:pPr>
    </w:p>
    <w:p w:rsidR="001361CA" w:rsidRPr="00C818A3" w:rsidRDefault="001361CA" w:rsidP="007D49FE">
      <w:pPr>
        <w:spacing w:after="160" w:line="276" w:lineRule="auto"/>
        <w:ind w:firstLine="567"/>
        <w:jc w:val="both"/>
      </w:pPr>
      <w:r w:rsidRPr="00C818A3">
        <w:rPr>
          <w:rFonts w:ascii="GHEA Grapalat" w:hAnsi="GHEA Grapalat"/>
        </w:rPr>
        <w:t>Կատարված է Դուշանբե քաղաքում, 2018 թվականի սեպտեմբերի 28-ին, մեկ բնօրինակից, ռուսերենով։ Բնօրինակը պահվում է Անկախ Պետությունների Համագործակցության գործադիր կոմիտեում, որը սույն կոնվենցիան ստորագրած յուրաքանչյուր պետություն կուղարկի դրա հաստատված պատճենը։</w:t>
      </w:r>
    </w:p>
    <w:p w:rsidR="001361CA" w:rsidRPr="00C818A3" w:rsidRDefault="001361CA" w:rsidP="007D49FE">
      <w:pPr>
        <w:spacing w:after="160" w:line="276" w:lineRule="auto"/>
        <w:ind w:firstLine="567"/>
        <w:jc w:val="both"/>
        <w:rPr>
          <w:rFonts w:ascii="GHEA Grapalat" w:hAnsi="GHEA Grapalat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35"/>
        <w:gridCol w:w="4818"/>
      </w:tblGrid>
      <w:tr w:rsidR="001361CA" w:rsidRPr="00C818A3">
        <w:trPr>
          <w:jc w:val="center"/>
        </w:trPr>
        <w:tc>
          <w:tcPr>
            <w:tcW w:w="4435" w:type="dxa"/>
            <w:shd w:val="clear" w:color="auto" w:fill="FFFFFF"/>
            <w:vAlign w:val="bottom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r w:rsidRPr="00C818A3">
              <w:rPr>
                <w:rFonts w:ascii="GHEA Grapalat" w:hAnsi="GHEA Grapalat"/>
                <w:b/>
              </w:rPr>
              <w:t>Ադրբեջանի Հանրապետության կողմից՝</w:t>
            </w:r>
          </w:p>
        </w:tc>
        <w:tc>
          <w:tcPr>
            <w:tcW w:w="4818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r w:rsidRPr="00C818A3">
              <w:rPr>
                <w:rFonts w:ascii="GHEA Grapalat" w:hAnsi="GHEA Grapalat"/>
                <w:b/>
              </w:rPr>
              <w:t>Ռուսաստանի Դաշնության կողմից՝</w:t>
            </w:r>
          </w:p>
        </w:tc>
      </w:tr>
      <w:tr w:rsidR="001361CA" w:rsidRPr="00C818A3">
        <w:trPr>
          <w:jc w:val="center"/>
        </w:trPr>
        <w:tc>
          <w:tcPr>
            <w:tcW w:w="4435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r w:rsidRPr="00C818A3">
              <w:rPr>
                <w:rFonts w:ascii="GHEA Grapalat" w:hAnsi="GHEA Grapalat"/>
              </w:rPr>
              <w:t>_______________</w:t>
            </w:r>
          </w:p>
        </w:tc>
        <w:tc>
          <w:tcPr>
            <w:tcW w:w="4818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r w:rsidRPr="00C818A3">
              <w:rPr>
                <w:rFonts w:ascii="GHEA Grapalat" w:hAnsi="GHEA Grapalat"/>
                <w:i/>
              </w:rPr>
              <w:t>[ստորագրություն]</w:t>
            </w:r>
          </w:p>
        </w:tc>
      </w:tr>
      <w:tr w:rsidR="001361CA" w:rsidRPr="00C818A3">
        <w:trPr>
          <w:jc w:val="center"/>
        </w:trPr>
        <w:tc>
          <w:tcPr>
            <w:tcW w:w="4435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r w:rsidRPr="00C818A3">
              <w:rPr>
                <w:rFonts w:ascii="GHEA Grapalat" w:hAnsi="GHEA Grapalat"/>
                <w:b/>
              </w:rPr>
              <w:lastRenderedPageBreak/>
              <w:t>Հայաստանի Հանրապետության կողմից՝</w:t>
            </w:r>
          </w:p>
        </w:tc>
        <w:tc>
          <w:tcPr>
            <w:tcW w:w="4818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proofErr w:type="spellStart"/>
            <w:r w:rsidRPr="00C818A3">
              <w:rPr>
                <w:rFonts w:ascii="GHEA Grapalat" w:hAnsi="GHEA Grapalat"/>
                <w:b/>
              </w:rPr>
              <w:t>Տաջիկստանի</w:t>
            </w:r>
            <w:proofErr w:type="spellEnd"/>
            <w:r w:rsidRPr="00C818A3">
              <w:rPr>
                <w:rFonts w:ascii="GHEA Grapalat" w:hAnsi="GHEA Grapalat"/>
                <w:b/>
              </w:rPr>
              <w:t xml:space="preserve"> Հանրապետության կողմից՝</w:t>
            </w:r>
          </w:p>
        </w:tc>
      </w:tr>
      <w:tr w:rsidR="001361CA" w:rsidRPr="00C818A3">
        <w:trPr>
          <w:jc w:val="center"/>
        </w:trPr>
        <w:tc>
          <w:tcPr>
            <w:tcW w:w="4435" w:type="dxa"/>
            <w:shd w:val="clear" w:color="auto" w:fill="FFFFFF"/>
            <w:vAlign w:val="bottom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r w:rsidRPr="00C818A3">
              <w:rPr>
                <w:rFonts w:ascii="GHEA Grapalat" w:hAnsi="GHEA Grapalat"/>
                <w:i/>
              </w:rPr>
              <w:t>[ստորագրություն]</w:t>
            </w:r>
          </w:p>
        </w:tc>
        <w:tc>
          <w:tcPr>
            <w:tcW w:w="4818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r w:rsidRPr="00C818A3">
              <w:rPr>
                <w:rFonts w:ascii="GHEA Grapalat" w:hAnsi="GHEA Grapalat"/>
                <w:i/>
              </w:rPr>
              <w:t>[ստորագրություն]</w:t>
            </w:r>
          </w:p>
        </w:tc>
      </w:tr>
      <w:tr w:rsidR="001361CA" w:rsidRPr="00C818A3">
        <w:trPr>
          <w:jc w:val="center"/>
        </w:trPr>
        <w:tc>
          <w:tcPr>
            <w:tcW w:w="4435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r w:rsidRPr="00C818A3">
              <w:rPr>
                <w:rFonts w:ascii="GHEA Grapalat" w:hAnsi="GHEA Grapalat"/>
                <w:b/>
              </w:rPr>
              <w:t>Բելառուսի Հանրապետության կողմից՝</w:t>
            </w:r>
          </w:p>
        </w:tc>
        <w:tc>
          <w:tcPr>
            <w:tcW w:w="4818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r w:rsidRPr="00C818A3">
              <w:rPr>
                <w:rFonts w:ascii="GHEA Grapalat" w:hAnsi="GHEA Grapalat"/>
                <w:b/>
              </w:rPr>
              <w:t>Թուրքմենստանի կողմից՝</w:t>
            </w:r>
          </w:p>
        </w:tc>
      </w:tr>
      <w:tr w:rsidR="001361CA" w:rsidRPr="00C818A3">
        <w:trPr>
          <w:jc w:val="center"/>
        </w:trPr>
        <w:tc>
          <w:tcPr>
            <w:tcW w:w="4435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r w:rsidRPr="00C818A3">
              <w:rPr>
                <w:rFonts w:ascii="GHEA Grapalat" w:hAnsi="GHEA Grapalat"/>
                <w:i/>
              </w:rPr>
              <w:t>[ստորագրություն]</w:t>
            </w:r>
          </w:p>
        </w:tc>
        <w:tc>
          <w:tcPr>
            <w:tcW w:w="4818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  <w:rPr>
                <w:rFonts w:ascii="GHEA Grapalat" w:hAnsi="GHEA Grapalat"/>
                <w:i/>
              </w:rPr>
            </w:pPr>
          </w:p>
        </w:tc>
      </w:tr>
      <w:tr w:rsidR="001361CA" w:rsidRPr="00C818A3">
        <w:trPr>
          <w:jc w:val="center"/>
        </w:trPr>
        <w:tc>
          <w:tcPr>
            <w:tcW w:w="4435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proofErr w:type="spellStart"/>
            <w:r w:rsidRPr="00C818A3">
              <w:rPr>
                <w:rFonts w:ascii="GHEA Grapalat" w:hAnsi="GHEA Grapalat"/>
                <w:b/>
              </w:rPr>
              <w:t>Ղազախստանի</w:t>
            </w:r>
            <w:proofErr w:type="spellEnd"/>
            <w:r w:rsidRPr="00C818A3">
              <w:rPr>
                <w:rFonts w:ascii="GHEA Grapalat" w:hAnsi="GHEA Grapalat"/>
                <w:b/>
              </w:rPr>
              <w:t xml:space="preserve"> Հանրապետության կողմից՝</w:t>
            </w:r>
          </w:p>
        </w:tc>
        <w:tc>
          <w:tcPr>
            <w:tcW w:w="4818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proofErr w:type="spellStart"/>
            <w:r w:rsidRPr="00C818A3">
              <w:rPr>
                <w:rFonts w:ascii="GHEA Grapalat" w:hAnsi="GHEA Grapalat"/>
                <w:b/>
              </w:rPr>
              <w:t>Ուզբեկստանի</w:t>
            </w:r>
            <w:proofErr w:type="spellEnd"/>
            <w:r w:rsidRPr="00C818A3">
              <w:rPr>
                <w:rFonts w:ascii="GHEA Grapalat" w:hAnsi="GHEA Grapalat"/>
                <w:b/>
              </w:rPr>
              <w:t xml:space="preserve"> Հանրապետության կողմից՝</w:t>
            </w:r>
          </w:p>
        </w:tc>
      </w:tr>
      <w:tr w:rsidR="001361CA" w:rsidRPr="00C818A3">
        <w:trPr>
          <w:jc w:val="center"/>
        </w:trPr>
        <w:tc>
          <w:tcPr>
            <w:tcW w:w="4435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r w:rsidRPr="00C818A3">
              <w:rPr>
                <w:rFonts w:ascii="GHEA Grapalat" w:hAnsi="GHEA Grapalat"/>
                <w:i/>
              </w:rPr>
              <w:t>[ստորագրություն]</w:t>
            </w:r>
          </w:p>
        </w:tc>
        <w:tc>
          <w:tcPr>
            <w:tcW w:w="4818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r w:rsidRPr="00C818A3">
              <w:rPr>
                <w:rFonts w:ascii="GHEA Grapalat" w:hAnsi="GHEA Grapalat"/>
                <w:i/>
              </w:rPr>
              <w:t>[ստորագրություն]</w:t>
            </w:r>
          </w:p>
        </w:tc>
      </w:tr>
      <w:tr w:rsidR="001361CA" w:rsidRPr="00C818A3">
        <w:trPr>
          <w:jc w:val="center"/>
        </w:trPr>
        <w:tc>
          <w:tcPr>
            <w:tcW w:w="4435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proofErr w:type="spellStart"/>
            <w:r w:rsidRPr="00C818A3">
              <w:rPr>
                <w:rFonts w:ascii="GHEA Grapalat" w:hAnsi="GHEA Grapalat"/>
                <w:b/>
              </w:rPr>
              <w:t>Ղրղզստանի</w:t>
            </w:r>
            <w:proofErr w:type="spellEnd"/>
            <w:r w:rsidRPr="00C818A3">
              <w:rPr>
                <w:rFonts w:ascii="GHEA Grapalat" w:hAnsi="GHEA Grapalat"/>
                <w:b/>
              </w:rPr>
              <w:t xml:space="preserve"> Հանրապետության կողմից՝</w:t>
            </w:r>
          </w:p>
        </w:tc>
        <w:tc>
          <w:tcPr>
            <w:tcW w:w="4818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r w:rsidRPr="00C818A3">
              <w:rPr>
                <w:rFonts w:ascii="GHEA Grapalat" w:hAnsi="GHEA Grapalat"/>
                <w:b/>
              </w:rPr>
              <w:t>Ուկրաինայի կողմից՝</w:t>
            </w:r>
          </w:p>
        </w:tc>
      </w:tr>
      <w:tr w:rsidR="001361CA" w:rsidRPr="00C818A3">
        <w:trPr>
          <w:jc w:val="center"/>
        </w:trPr>
        <w:tc>
          <w:tcPr>
            <w:tcW w:w="4435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r w:rsidRPr="00C818A3">
              <w:rPr>
                <w:rFonts w:ascii="GHEA Grapalat" w:hAnsi="GHEA Grapalat"/>
              </w:rPr>
              <w:t>____________________</w:t>
            </w:r>
          </w:p>
        </w:tc>
        <w:tc>
          <w:tcPr>
            <w:tcW w:w="4818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  <w:rPr>
                <w:rFonts w:ascii="GHEA Grapalat" w:hAnsi="GHEA Grapalat"/>
              </w:rPr>
            </w:pPr>
          </w:p>
        </w:tc>
      </w:tr>
      <w:tr w:rsidR="001361CA" w:rsidRPr="00C818A3">
        <w:trPr>
          <w:jc w:val="center"/>
        </w:trPr>
        <w:tc>
          <w:tcPr>
            <w:tcW w:w="4435" w:type="dxa"/>
            <w:shd w:val="clear" w:color="auto" w:fill="FFFFFF"/>
            <w:vAlign w:val="bottom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r w:rsidRPr="00C818A3">
              <w:rPr>
                <w:rFonts w:ascii="GHEA Grapalat" w:hAnsi="GHEA Grapalat"/>
                <w:b/>
              </w:rPr>
              <w:t>Մոլդովայի Հանրապետության կողմից՝</w:t>
            </w:r>
          </w:p>
        </w:tc>
        <w:tc>
          <w:tcPr>
            <w:tcW w:w="4818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</w:p>
        </w:tc>
      </w:tr>
      <w:tr w:rsidR="001361CA" w:rsidRPr="00C818A3">
        <w:trPr>
          <w:jc w:val="center"/>
        </w:trPr>
        <w:tc>
          <w:tcPr>
            <w:tcW w:w="4435" w:type="dxa"/>
            <w:shd w:val="clear" w:color="auto" w:fill="FFFFFF"/>
            <w:vAlign w:val="center"/>
          </w:tcPr>
          <w:p w:rsidR="001361CA" w:rsidRPr="00C818A3" w:rsidRDefault="001361CA" w:rsidP="007D49FE">
            <w:pPr>
              <w:spacing w:after="120" w:line="276" w:lineRule="auto"/>
              <w:jc w:val="center"/>
            </w:pPr>
            <w:r w:rsidRPr="00C818A3">
              <w:rPr>
                <w:rFonts w:ascii="GHEA Grapalat" w:hAnsi="GHEA Grapalat"/>
              </w:rPr>
              <w:t>___________________</w:t>
            </w:r>
          </w:p>
        </w:tc>
        <w:tc>
          <w:tcPr>
            <w:tcW w:w="4818" w:type="dxa"/>
            <w:shd w:val="clear" w:color="auto" w:fill="FFFFFF"/>
          </w:tcPr>
          <w:p w:rsidR="001361CA" w:rsidRPr="00C818A3" w:rsidRDefault="001361CA" w:rsidP="007D49FE">
            <w:pPr>
              <w:spacing w:after="120" w:line="276" w:lineRule="auto"/>
              <w:jc w:val="center"/>
              <w:rPr>
                <w:rFonts w:ascii="GHEA Grapalat" w:hAnsi="GHEA Grapalat"/>
              </w:rPr>
            </w:pPr>
          </w:p>
        </w:tc>
      </w:tr>
    </w:tbl>
    <w:p w:rsidR="001361CA" w:rsidRDefault="001361CA" w:rsidP="007D49FE">
      <w:pPr>
        <w:spacing w:after="160" w:line="276" w:lineRule="auto"/>
        <w:ind w:firstLine="567"/>
        <w:jc w:val="both"/>
      </w:pPr>
    </w:p>
    <w:p w:rsidR="00007FA6" w:rsidRDefault="00007FA6" w:rsidP="007D49FE">
      <w:pPr>
        <w:spacing w:after="160" w:line="276" w:lineRule="auto"/>
        <w:ind w:firstLine="567"/>
        <w:jc w:val="both"/>
      </w:pPr>
    </w:p>
    <w:p w:rsidR="00007FA6" w:rsidRPr="00007FA6" w:rsidRDefault="00007FA6" w:rsidP="007D49FE">
      <w:pPr>
        <w:spacing w:after="160" w:line="276" w:lineRule="auto"/>
        <w:ind w:firstLine="567"/>
        <w:jc w:val="both"/>
        <w:rPr>
          <w:rFonts w:ascii="GHEA Grapalat" w:hAnsi="GHEA Grapalat"/>
        </w:rPr>
      </w:pPr>
    </w:p>
    <w:p w:rsidR="00007FA6" w:rsidRPr="00007FA6" w:rsidRDefault="00007FA6" w:rsidP="00007FA6">
      <w:pPr>
        <w:spacing w:after="160" w:line="276" w:lineRule="auto"/>
        <w:ind w:firstLine="567"/>
        <w:jc w:val="center"/>
        <w:rPr>
          <w:rFonts w:ascii="GHEA Grapalat" w:hAnsi="GHEA Grapalat"/>
          <w:b/>
        </w:rPr>
      </w:pPr>
      <w:bookmarkStart w:id="8" w:name="_GoBack"/>
      <w:bookmarkEnd w:id="8"/>
      <w:r w:rsidRPr="00007FA6">
        <w:rPr>
          <w:rFonts w:ascii="GHEA Grapalat" w:hAnsi="GHEA Grapalat"/>
          <w:b/>
        </w:rPr>
        <w:t>Հայաստանի Հանրապետության համար ուժի մեջ է մտել 2022թ. դեկտեմբերի 17-ին</w:t>
      </w:r>
    </w:p>
    <w:sectPr w:rsidR="00007FA6" w:rsidRPr="00007FA6" w:rsidSect="000D117E">
      <w:footerReference w:type="even" r:id="rId8"/>
      <w:footerReference w:type="default" r:id="rId9"/>
      <w:footerReference w:type="first" r:id="rId10"/>
      <w:pgSz w:w="11906" w:h="16838"/>
      <w:pgMar w:top="1418" w:right="1418" w:bottom="1021" w:left="1418" w:header="720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22C" w:rsidRDefault="00AE522C">
      <w:r>
        <w:separator/>
      </w:r>
    </w:p>
  </w:endnote>
  <w:endnote w:type="continuationSeparator" w:id="0">
    <w:p w:rsidR="00AE522C" w:rsidRDefault="00AE5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1CA" w:rsidRDefault="001361CA">
    <w:pPr>
      <w:tabs>
        <w:tab w:val="left" w:pos="7938"/>
      </w:tabs>
      <w:rPr>
        <w:rFonts w:ascii="GHEA Grapalat" w:hAnsi="GHEA Grapalat"/>
        <w:sz w:val="16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1CA" w:rsidRDefault="001361CA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9FE" w:rsidRDefault="007D49F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3E1B">
      <w:rPr>
        <w:noProof/>
      </w:rPr>
      <w:t>7</w:t>
    </w:r>
    <w:r>
      <w:rPr>
        <w:noProof/>
      </w:rPr>
      <w:fldChar w:fldCharType="end"/>
    </w:r>
  </w:p>
  <w:p w:rsidR="001361CA" w:rsidRPr="007D49FE" w:rsidRDefault="001361CA" w:rsidP="007D49F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1CA" w:rsidRDefault="001361CA">
    <w:pPr>
      <w:tabs>
        <w:tab w:val="left" w:pos="7938"/>
      </w:tabs>
    </w:pPr>
    <w:r>
      <w:rPr>
        <w:rFonts w:ascii="GHEA Grapalat" w:hAnsi="GHEA Grapalat"/>
        <w:sz w:val="16"/>
      </w:rPr>
      <w:t>Դուշանբե-28</w:t>
    </w:r>
    <w:r>
      <w:rPr>
        <w:rFonts w:ascii="GHEA Grapalat" w:hAnsi="GHEA Grapalat"/>
        <w:sz w:val="16"/>
        <w:lang w:val="ru-RU"/>
      </w:rPr>
      <w:t>.</w:t>
    </w:r>
    <w:r>
      <w:rPr>
        <w:rFonts w:ascii="GHEA Grapalat" w:hAnsi="GHEA Grapalat"/>
        <w:sz w:val="16"/>
      </w:rPr>
      <w:t>09</w:t>
    </w:r>
    <w:r>
      <w:rPr>
        <w:rFonts w:ascii="GHEA Grapalat" w:hAnsi="GHEA Grapalat"/>
        <w:sz w:val="16"/>
        <w:lang w:val="ru-RU"/>
      </w:rPr>
      <w:t>.</w:t>
    </w:r>
    <w:r>
      <w:rPr>
        <w:rFonts w:ascii="GHEA Grapalat" w:hAnsi="GHEA Grapalat"/>
        <w:sz w:val="16"/>
      </w:rPr>
      <w:t>2018</w:t>
    </w:r>
    <w:r>
      <w:rPr>
        <w:rFonts w:ascii="GHEA Grapalat" w:hAnsi="GHEA Grapalat"/>
        <w:sz w:val="16"/>
        <w:lang w:val="en-US"/>
      </w:rPr>
      <w:tab/>
    </w:r>
    <w:r>
      <w:rPr>
        <w:rFonts w:ascii="GHEA Grapalat" w:hAnsi="GHEA Grapalat"/>
        <w:sz w:val="16"/>
        <w:lang w:val="ru-RU"/>
      </w:rPr>
      <w:t>18-0795-5-4-н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22C" w:rsidRDefault="00AE522C">
      <w:r>
        <w:separator/>
      </w:r>
    </w:p>
  </w:footnote>
  <w:footnote w:type="continuationSeparator" w:id="0">
    <w:p w:rsidR="00AE522C" w:rsidRDefault="00AE52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9B7"/>
    <w:rsid w:val="00007FA6"/>
    <w:rsid w:val="00017742"/>
    <w:rsid w:val="00041F8B"/>
    <w:rsid w:val="000749B7"/>
    <w:rsid w:val="000D117E"/>
    <w:rsid w:val="00106B71"/>
    <w:rsid w:val="001361CA"/>
    <w:rsid w:val="001A3E1B"/>
    <w:rsid w:val="00263DB2"/>
    <w:rsid w:val="00271C29"/>
    <w:rsid w:val="00390316"/>
    <w:rsid w:val="003B06A1"/>
    <w:rsid w:val="0048782B"/>
    <w:rsid w:val="004C3A8F"/>
    <w:rsid w:val="0066742B"/>
    <w:rsid w:val="006D795E"/>
    <w:rsid w:val="007D49FE"/>
    <w:rsid w:val="0090415A"/>
    <w:rsid w:val="00921442"/>
    <w:rsid w:val="00A10C18"/>
    <w:rsid w:val="00AC6689"/>
    <w:rsid w:val="00AE522C"/>
    <w:rsid w:val="00C818A3"/>
    <w:rsid w:val="00E65924"/>
    <w:rsid w:val="00F4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35734DA4-B58F-4324-862D-906DF3D4E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Sylfaen" w:eastAsia="Sylfaen" w:hAnsi="Sylfaen" w:cs="Sylfaen"/>
      <w:color w:val="000000"/>
      <w:sz w:val="24"/>
      <w:szCs w:val="24"/>
      <w:lang w:val="hy-AM" w:eastAsia="hy-AM" w:bidi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rPr>
      <w:rFonts w:ascii="Times New Roman" w:eastAsia="Times New Roman" w:hAnsi="Times New Roman" w:cs="Times New Roman"/>
      <w:sz w:val="116"/>
      <w:szCs w:val="116"/>
      <w:shd w:val="clear" w:color="auto" w:fill="FFFFFF"/>
    </w:rPr>
  </w:style>
  <w:style w:type="character" w:customStyle="1" w:styleId="Bodytext231pt">
    <w:name w:val="Body text (2) + 31 pt"/>
    <w:rPr>
      <w:rFonts w:ascii="Times New Roman" w:eastAsia="Times New Roman" w:hAnsi="Times New Roman" w:cs="Times New Roman"/>
      <w:b/>
      <w:bCs/>
      <w:color w:val="000000"/>
      <w:spacing w:val="180"/>
      <w:w w:val="100"/>
      <w:sz w:val="62"/>
      <w:szCs w:val="62"/>
      <w:shd w:val="clear" w:color="auto" w:fill="FFFFFF"/>
      <w:lang w:val="hy-AM" w:eastAsia="hy-AM" w:bidi="hy-AM"/>
    </w:rPr>
  </w:style>
  <w:style w:type="character" w:customStyle="1" w:styleId="Bodytext228pt">
    <w:name w:val="Body text (2) + 28 pt"/>
    <w:rPr>
      <w:rFonts w:ascii="Times New Roman" w:eastAsia="Times New Roman" w:hAnsi="Times New Roman" w:cs="Times New Roman"/>
      <w:color w:val="000000"/>
      <w:spacing w:val="0"/>
      <w:w w:val="100"/>
      <w:sz w:val="56"/>
      <w:szCs w:val="56"/>
      <w:shd w:val="clear" w:color="auto" w:fill="FFFFFF"/>
      <w:lang w:val="hy-AM" w:eastAsia="hy-AM" w:bidi="hy-AM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/>
      <w:bCs/>
      <w:sz w:val="116"/>
      <w:szCs w:val="116"/>
      <w:shd w:val="clear" w:color="auto" w:fill="FFFFFF"/>
    </w:rPr>
  </w:style>
  <w:style w:type="character" w:customStyle="1" w:styleId="Heading1">
    <w:name w:val="Heading #1_"/>
    <w:rPr>
      <w:rFonts w:ascii="Times New Roman" w:eastAsia="Times New Roman" w:hAnsi="Times New Roman" w:cs="Times New Roman"/>
      <w:b/>
      <w:bCs/>
      <w:sz w:val="116"/>
      <w:szCs w:val="116"/>
      <w:shd w:val="clear" w:color="auto" w:fill="FFFFFF"/>
    </w:rPr>
  </w:style>
  <w:style w:type="character" w:customStyle="1" w:styleId="Bodytext2Bold">
    <w:name w:val="Body text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16"/>
      <w:szCs w:val="116"/>
      <w:u w:val="none"/>
      <w:shd w:val="clear" w:color="auto" w:fill="FFFFFF"/>
      <w:lang w:val="hy-AM" w:eastAsia="hy-AM" w:bidi="hy-AM"/>
    </w:rPr>
  </w:style>
  <w:style w:type="character" w:customStyle="1" w:styleId="Bodytext312pt">
    <w:name w:val="Body text (3) + 12 pt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shd w:val="clear" w:color="auto" w:fill="FFFFFF"/>
      <w:lang w:val="hy-AM" w:eastAsia="hy-AM" w:bidi="hy-AM"/>
    </w:rPr>
  </w:style>
  <w:style w:type="character" w:customStyle="1" w:styleId="Bodytext212pt">
    <w:name w:val="Body text (2) + 12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FFFFFF"/>
      <w:lang w:val="hy-AM" w:eastAsia="hy-AM" w:bidi="hy-AM"/>
    </w:rPr>
  </w:style>
  <w:style w:type="character" w:customStyle="1" w:styleId="BalloonTextChar">
    <w:name w:val="Balloon Text Char"/>
    <w:rPr>
      <w:rFonts w:ascii="Tahoma" w:eastAsia="Sylfaen" w:hAnsi="Tahoma" w:cs="Tahoma"/>
      <w:color w:val="000000"/>
      <w:sz w:val="16"/>
      <w:szCs w:val="16"/>
    </w:rPr>
  </w:style>
  <w:style w:type="character" w:customStyle="1" w:styleId="HeaderChar">
    <w:name w:val="Header Char"/>
    <w:rPr>
      <w:rFonts w:ascii="Sylfaen" w:eastAsia="Sylfaen" w:hAnsi="Sylfaen" w:cs="Sylfaen"/>
      <w:color w:val="000000"/>
      <w:sz w:val="24"/>
      <w:szCs w:val="24"/>
    </w:rPr>
  </w:style>
  <w:style w:type="character" w:customStyle="1" w:styleId="FooterChar">
    <w:name w:val="Footer Char"/>
    <w:uiPriority w:val="99"/>
    <w:rPr>
      <w:rFonts w:ascii="Sylfaen" w:eastAsia="Sylfaen" w:hAnsi="Sylfaen" w:cs="Sylfaen"/>
      <w:color w:val="000000"/>
      <w:sz w:val="24"/>
      <w:szCs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customStyle="1" w:styleId="Bodytext20">
    <w:name w:val="Body text (2)"/>
    <w:basedOn w:val="Normal"/>
    <w:pPr>
      <w:shd w:val="clear" w:color="auto" w:fill="FFFFFF"/>
      <w:spacing w:before="1320" w:line="1340" w:lineRule="exact"/>
      <w:jc w:val="both"/>
    </w:pPr>
    <w:rPr>
      <w:rFonts w:ascii="Times New Roman" w:eastAsia="Times New Roman" w:hAnsi="Times New Roman" w:cs="Times New Roman"/>
      <w:color w:val="auto"/>
      <w:sz w:val="116"/>
      <w:szCs w:val="116"/>
    </w:rPr>
  </w:style>
  <w:style w:type="paragraph" w:customStyle="1" w:styleId="Bodytext30">
    <w:name w:val="Body text (3)"/>
    <w:basedOn w:val="Normal"/>
    <w:pPr>
      <w:shd w:val="clear" w:color="auto" w:fill="FFFFFF"/>
      <w:spacing w:after="480"/>
      <w:jc w:val="center"/>
    </w:pPr>
    <w:rPr>
      <w:rFonts w:ascii="Times New Roman" w:eastAsia="Times New Roman" w:hAnsi="Times New Roman" w:cs="Times New Roman"/>
      <w:b/>
      <w:bCs/>
      <w:color w:val="auto"/>
      <w:sz w:val="116"/>
      <w:szCs w:val="116"/>
    </w:rPr>
  </w:style>
  <w:style w:type="paragraph" w:customStyle="1" w:styleId="Heading10">
    <w:name w:val="Heading #1"/>
    <w:basedOn w:val="Normal"/>
    <w:pPr>
      <w:shd w:val="clear" w:color="auto" w:fill="FFFFFF"/>
      <w:spacing w:before="480" w:after="1860"/>
      <w:jc w:val="both"/>
    </w:pPr>
    <w:rPr>
      <w:rFonts w:ascii="Times New Roman" w:eastAsia="Times New Roman" w:hAnsi="Times New Roman" w:cs="Times New Roman"/>
      <w:b/>
      <w:bCs/>
      <w:color w:val="auto"/>
      <w:sz w:val="116"/>
      <w:szCs w:val="116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"/>
  </w:style>
  <w:style w:type="paragraph" w:styleId="Header">
    <w:name w:val="header"/>
    <w:basedOn w:val="Normal"/>
    <w:pPr>
      <w:tabs>
        <w:tab w:val="center" w:pos="4844"/>
        <w:tab w:val="right" w:pos="9689"/>
      </w:tabs>
    </w:pPr>
  </w:style>
  <w:style w:type="paragraph" w:styleId="Footer">
    <w:name w:val="footer"/>
    <w:basedOn w:val="Normal"/>
    <w:uiPriority w:val="99"/>
    <w:pPr>
      <w:tabs>
        <w:tab w:val="center" w:pos="4844"/>
        <w:tab w:val="right" w:pos="968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35C13-DA92-4545-9F04-53D78EECB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9</Pages>
  <Words>1630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>https,/mul2-mtc.gov.am/tasks/835239/oneclick/Convention_ARM.docx?token=ad4576163e7f75f799f328215adf42a8</cp:keywords>
  <cp:lastModifiedBy>USER</cp:lastModifiedBy>
  <cp:revision>9</cp:revision>
  <cp:lastPrinted>2021-11-12T06:19:00Z</cp:lastPrinted>
  <dcterms:created xsi:type="dcterms:W3CDTF">2021-11-09T08:39:00Z</dcterms:created>
  <dcterms:modified xsi:type="dcterms:W3CDTF">2023-02-06T07:30:00Z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